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2A135" w14:textId="77777777" w:rsidR="009F5D36" w:rsidRPr="00413629" w:rsidRDefault="0059279C" w:rsidP="009F5D36">
      <w:pPr>
        <w:rPr>
          <w:b/>
          <w:color w:val="984806" w:themeColor="accent6" w:themeShade="80"/>
          <w:sz w:val="28"/>
          <w:szCs w:val="28"/>
        </w:rPr>
      </w:pPr>
      <w:r w:rsidRPr="00413629">
        <w:rPr>
          <w:b/>
          <w:color w:val="984806" w:themeColor="accent6" w:themeShade="80"/>
          <w:sz w:val="28"/>
          <w:szCs w:val="28"/>
        </w:rPr>
        <w:t>PAPER FORMAT</w:t>
      </w:r>
    </w:p>
    <w:p w14:paraId="36AF46D2" w14:textId="77777777" w:rsidR="009F5D36" w:rsidRPr="00413629" w:rsidRDefault="009F5D36" w:rsidP="009F5D36">
      <w:pPr>
        <w:rPr>
          <w:b/>
          <w:color w:val="984806" w:themeColor="accent6" w:themeShade="80"/>
          <w:sz w:val="28"/>
          <w:szCs w:val="28"/>
        </w:rPr>
      </w:pPr>
      <w:r w:rsidRPr="00413629">
        <w:rPr>
          <w:b/>
          <w:color w:val="984806" w:themeColor="accent6" w:themeShade="80"/>
          <w:sz w:val="28"/>
          <w:szCs w:val="28"/>
        </w:rPr>
        <w:t>Arabian Group of Journals (AGJ)</w:t>
      </w:r>
    </w:p>
    <w:p w14:paraId="7D3CB496" w14:textId="77777777" w:rsidR="009F5D36" w:rsidRDefault="009F5D36" w:rsidP="009F5D36">
      <w:pPr>
        <w:rPr>
          <w:b/>
          <w:sz w:val="24"/>
          <w:szCs w:val="24"/>
        </w:rPr>
      </w:pPr>
    </w:p>
    <w:p w14:paraId="1CE8D794" w14:textId="77777777" w:rsidR="009F5D36" w:rsidRDefault="009F5D36" w:rsidP="009F5D36">
      <w:pPr>
        <w:jc w:val="both"/>
        <w:rPr>
          <w:b/>
          <w:sz w:val="24"/>
          <w:szCs w:val="24"/>
        </w:rPr>
      </w:pPr>
    </w:p>
    <w:p w14:paraId="2BA310A0" w14:textId="77777777" w:rsidR="00A313F6" w:rsidRPr="009B72E9" w:rsidRDefault="00A313F6" w:rsidP="00D32AB7">
      <w:pPr>
        <w:jc w:val="both"/>
        <w:rPr>
          <w:bCs/>
          <w:sz w:val="22"/>
          <w:szCs w:val="22"/>
        </w:rPr>
      </w:pPr>
      <w:r w:rsidRPr="00B72932">
        <w:rPr>
          <w:bCs/>
          <w:sz w:val="22"/>
          <w:szCs w:val="22"/>
        </w:rPr>
        <w:t>Page margins:</w:t>
      </w:r>
      <w:r w:rsidR="00D32AB7">
        <w:rPr>
          <w:b/>
          <w:sz w:val="22"/>
          <w:szCs w:val="22"/>
        </w:rPr>
        <w:t xml:space="preserve"> </w:t>
      </w:r>
      <w:r w:rsidRPr="009B72E9">
        <w:rPr>
          <w:bCs/>
          <w:sz w:val="22"/>
          <w:szCs w:val="22"/>
        </w:rPr>
        <w:t>top, bottom, right, left</w:t>
      </w:r>
      <w:r w:rsidR="00D32AB7">
        <w:rPr>
          <w:bCs/>
          <w:sz w:val="22"/>
          <w:szCs w:val="22"/>
        </w:rPr>
        <w:t xml:space="preserve">: </w:t>
      </w:r>
      <w:r w:rsidR="00D32AB7" w:rsidRPr="009B72E9">
        <w:rPr>
          <w:bCs/>
          <w:sz w:val="22"/>
          <w:szCs w:val="22"/>
        </w:rPr>
        <w:t>0.8"</w:t>
      </w:r>
    </w:p>
    <w:p w14:paraId="29C18505" w14:textId="77777777" w:rsidR="0065253C" w:rsidRDefault="00A313F6" w:rsidP="00A313F6">
      <w:pPr>
        <w:jc w:val="both"/>
        <w:rPr>
          <w:bCs/>
          <w:sz w:val="22"/>
          <w:szCs w:val="22"/>
        </w:rPr>
      </w:pPr>
      <w:r w:rsidRPr="009B72E9">
        <w:rPr>
          <w:bCs/>
          <w:sz w:val="22"/>
          <w:szCs w:val="22"/>
        </w:rPr>
        <w:t>Space before</w:t>
      </w:r>
      <w:r w:rsidR="0065253C">
        <w:rPr>
          <w:bCs/>
          <w:sz w:val="22"/>
          <w:szCs w:val="22"/>
        </w:rPr>
        <w:t xml:space="preserve"> paragraph: 0pt</w:t>
      </w:r>
    </w:p>
    <w:p w14:paraId="0018E1D1" w14:textId="77777777" w:rsidR="00A313F6" w:rsidRPr="009B72E9" w:rsidRDefault="0065253C" w:rsidP="00A313F6">
      <w:pPr>
        <w:jc w:val="both"/>
        <w:rPr>
          <w:bCs/>
          <w:sz w:val="22"/>
          <w:szCs w:val="22"/>
        </w:rPr>
      </w:pPr>
      <w:r>
        <w:rPr>
          <w:bCs/>
          <w:sz w:val="22"/>
          <w:szCs w:val="22"/>
        </w:rPr>
        <w:t>Space</w:t>
      </w:r>
      <w:r w:rsidR="00A313F6" w:rsidRPr="009B72E9">
        <w:rPr>
          <w:bCs/>
          <w:sz w:val="22"/>
          <w:szCs w:val="22"/>
        </w:rPr>
        <w:t xml:space="preserve"> after paragraph: </w:t>
      </w:r>
      <w:r>
        <w:rPr>
          <w:bCs/>
          <w:sz w:val="22"/>
          <w:szCs w:val="22"/>
        </w:rPr>
        <w:t>6</w:t>
      </w:r>
      <w:r w:rsidR="00A313F6" w:rsidRPr="009B72E9">
        <w:rPr>
          <w:bCs/>
          <w:sz w:val="22"/>
          <w:szCs w:val="22"/>
        </w:rPr>
        <w:t>pt</w:t>
      </w:r>
    </w:p>
    <w:p w14:paraId="559BCFF6" w14:textId="77777777" w:rsidR="00A313F6" w:rsidRPr="009B72E9" w:rsidRDefault="00A313F6" w:rsidP="00A313F6">
      <w:pPr>
        <w:jc w:val="both"/>
        <w:rPr>
          <w:bCs/>
          <w:sz w:val="22"/>
          <w:szCs w:val="22"/>
        </w:rPr>
      </w:pPr>
      <w:r w:rsidRPr="009B72E9">
        <w:rPr>
          <w:bCs/>
          <w:sz w:val="22"/>
          <w:szCs w:val="22"/>
        </w:rPr>
        <w:t>Line space 1pt</w:t>
      </w:r>
    </w:p>
    <w:p w14:paraId="558603AF" w14:textId="77777777" w:rsidR="00A313F6" w:rsidRPr="009B72E9" w:rsidRDefault="00A313F6" w:rsidP="00A313F6">
      <w:pPr>
        <w:jc w:val="both"/>
        <w:rPr>
          <w:bCs/>
          <w:sz w:val="22"/>
          <w:szCs w:val="22"/>
        </w:rPr>
      </w:pPr>
    </w:p>
    <w:p w14:paraId="11482698" w14:textId="77777777" w:rsidR="00A313F6" w:rsidRPr="009B72E9" w:rsidRDefault="00B72932" w:rsidP="00A313F6">
      <w:pPr>
        <w:jc w:val="both"/>
        <w:rPr>
          <w:b/>
          <w:sz w:val="22"/>
          <w:szCs w:val="22"/>
        </w:rPr>
      </w:pPr>
      <w:r>
        <w:rPr>
          <w:b/>
          <w:sz w:val="22"/>
          <w:szCs w:val="22"/>
        </w:rPr>
        <w:t>Text</w:t>
      </w:r>
      <w:r w:rsidR="00A313F6" w:rsidRPr="009B72E9">
        <w:rPr>
          <w:b/>
          <w:sz w:val="22"/>
          <w:szCs w:val="22"/>
        </w:rPr>
        <w:t xml:space="preserve"> font: Times New Roman </w:t>
      </w:r>
    </w:p>
    <w:p w14:paraId="17FD5CC7" w14:textId="77777777" w:rsidR="00A313F6" w:rsidRPr="009B72E9" w:rsidRDefault="00A313F6" w:rsidP="00A313F6">
      <w:pPr>
        <w:jc w:val="both"/>
        <w:rPr>
          <w:bCs/>
          <w:sz w:val="22"/>
          <w:szCs w:val="22"/>
        </w:rPr>
      </w:pPr>
    </w:p>
    <w:p w14:paraId="6DDD03AD" w14:textId="77777777" w:rsidR="00A313F6" w:rsidRPr="009B72E9" w:rsidRDefault="00397BF1" w:rsidP="00A313F6">
      <w:pPr>
        <w:jc w:val="both"/>
        <w:rPr>
          <w:bCs/>
          <w:sz w:val="22"/>
          <w:szCs w:val="22"/>
        </w:rPr>
      </w:pPr>
      <w:r w:rsidRPr="009B72E9">
        <w:rPr>
          <w:bCs/>
          <w:sz w:val="22"/>
          <w:szCs w:val="22"/>
        </w:rPr>
        <w:t>PAPER TITLE:</w:t>
      </w:r>
      <w:r w:rsidR="00A313F6" w:rsidRPr="009B72E9">
        <w:rPr>
          <w:bCs/>
          <w:sz w:val="22"/>
          <w:szCs w:val="22"/>
        </w:rPr>
        <w:t xml:space="preserve"> font size 16, left alignment, all caps</w:t>
      </w:r>
    </w:p>
    <w:p w14:paraId="52E2E554" w14:textId="77777777" w:rsidR="00A313F6" w:rsidRPr="00A313F6" w:rsidRDefault="00EC4406" w:rsidP="00A313F6">
      <w:pPr>
        <w:jc w:val="both"/>
        <w:rPr>
          <w:b/>
          <w:sz w:val="22"/>
          <w:szCs w:val="22"/>
        </w:rPr>
      </w:pPr>
      <w:r w:rsidRPr="00EC4406">
        <w:rPr>
          <w:b/>
          <w:sz w:val="22"/>
          <w:szCs w:val="22"/>
          <w:vertAlign w:val="superscript"/>
        </w:rPr>
        <w:t>1</w:t>
      </w:r>
      <w:r w:rsidR="00A313F6" w:rsidRPr="00A313F6">
        <w:rPr>
          <w:b/>
          <w:sz w:val="22"/>
          <w:szCs w:val="22"/>
        </w:rPr>
        <w:t>Author’s name: font size 1</w:t>
      </w:r>
      <w:r>
        <w:rPr>
          <w:b/>
          <w:sz w:val="22"/>
          <w:szCs w:val="22"/>
        </w:rPr>
        <w:t>1</w:t>
      </w:r>
      <w:r w:rsidR="00A313F6" w:rsidRPr="00A313F6">
        <w:rPr>
          <w:b/>
          <w:sz w:val="22"/>
          <w:szCs w:val="22"/>
        </w:rPr>
        <w:t>, bold, left alignment</w:t>
      </w:r>
    </w:p>
    <w:p w14:paraId="6584AD7E" w14:textId="4044652F" w:rsidR="00A313F6" w:rsidRPr="009B6A9F" w:rsidRDefault="00A313F6" w:rsidP="00A313F6">
      <w:pPr>
        <w:jc w:val="both"/>
        <w:rPr>
          <w:bCs/>
          <w:i/>
          <w:iCs/>
          <w:sz w:val="18"/>
          <w:szCs w:val="18"/>
        </w:rPr>
      </w:pPr>
      <w:r w:rsidRPr="009B6A9F">
        <w:rPr>
          <w:bCs/>
          <w:i/>
          <w:iCs/>
          <w:sz w:val="18"/>
          <w:szCs w:val="18"/>
        </w:rPr>
        <w:t xml:space="preserve">Author’s affiliation: font size </w:t>
      </w:r>
      <w:r w:rsidR="003204F5">
        <w:rPr>
          <w:bCs/>
          <w:i/>
          <w:iCs/>
          <w:sz w:val="18"/>
          <w:szCs w:val="18"/>
        </w:rPr>
        <w:t>9</w:t>
      </w:r>
      <w:r w:rsidRPr="009B6A9F">
        <w:rPr>
          <w:bCs/>
          <w:i/>
          <w:iCs/>
          <w:sz w:val="18"/>
          <w:szCs w:val="18"/>
        </w:rPr>
        <w:t>, italic, left alignment</w:t>
      </w:r>
    </w:p>
    <w:p w14:paraId="2E009CC8" w14:textId="77777777" w:rsidR="00A313F6" w:rsidRPr="009B6A9F" w:rsidRDefault="00A313F6" w:rsidP="00A313F6">
      <w:pPr>
        <w:jc w:val="both"/>
        <w:rPr>
          <w:bCs/>
          <w:i/>
          <w:iCs/>
          <w:sz w:val="18"/>
          <w:szCs w:val="18"/>
        </w:rPr>
      </w:pPr>
      <w:r w:rsidRPr="009B6A9F">
        <w:rPr>
          <w:bCs/>
          <w:i/>
          <w:iCs/>
          <w:sz w:val="18"/>
          <w:szCs w:val="18"/>
        </w:rPr>
        <w:t>Author’s email: font size 8, italic, left alignment</w:t>
      </w:r>
    </w:p>
    <w:p w14:paraId="688B6E9C" w14:textId="77777777" w:rsidR="00A313F6" w:rsidRPr="00A313F6" w:rsidRDefault="00EC4406" w:rsidP="00A313F6">
      <w:pPr>
        <w:jc w:val="both"/>
        <w:rPr>
          <w:b/>
          <w:sz w:val="22"/>
          <w:szCs w:val="22"/>
        </w:rPr>
      </w:pPr>
      <w:r w:rsidRPr="00EC4406">
        <w:rPr>
          <w:b/>
          <w:sz w:val="22"/>
          <w:szCs w:val="22"/>
          <w:vertAlign w:val="superscript"/>
        </w:rPr>
        <w:t>2</w:t>
      </w:r>
      <w:r w:rsidR="00A313F6" w:rsidRPr="00A313F6">
        <w:rPr>
          <w:b/>
          <w:sz w:val="22"/>
          <w:szCs w:val="22"/>
        </w:rPr>
        <w:t>Author’s name: font size 1</w:t>
      </w:r>
      <w:r>
        <w:rPr>
          <w:b/>
          <w:sz w:val="22"/>
          <w:szCs w:val="22"/>
        </w:rPr>
        <w:t>1</w:t>
      </w:r>
      <w:r w:rsidR="00A313F6" w:rsidRPr="00A313F6">
        <w:rPr>
          <w:b/>
          <w:sz w:val="22"/>
          <w:szCs w:val="22"/>
        </w:rPr>
        <w:t>, bold, left alignment</w:t>
      </w:r>
    </w:p>
    <w:p w14:paraId="481F3B3A" w14:textId="36C209F2" w:rsidR="00A313F6" w:rsidRPr="009B6A9F" w:rsidRDefault="00A313F6" w:rsidP="00A313F6">
      <w:pPr>
        <w:jc w:val="both"/>
        <w:rPr>
          <w:bCs/>
          <w:i/>
          <w:iCs/>
          <w:sz w:val="18"/>
          <w:szCs w:val="18"/>
        </w:rPr>
      </w:pPr>
      <w:r w:rsidRPr="009B6A9F">
        <w:rPr>
          <w:bCs/>
          <w:i/>
          <w:iCs/>
          <w:sz w:val="18"/>
          <w:szCs w:val="18"/>
        </w:rPr>
        <w:t xml:space="preserve">Author’s affiliation: font size </w:t>
      </w:r>
      <w:r w:rsidR="003204F5">
        <w:rPr>
          <w:bCs/>
          <w:i/>
          <w:iCs/>
          <w:sz w:val="18"/>
          <w:szCs w:val="18"/>
        </w:rPr>
        <w:t>9</w:t>
      </w:r>
      <w:r w:rsidRPr="009B6A9F">
        <w:rPr>
          <w:bCs/>
          <w:i/>
          <w:iCs/>
          <w:sz w:val="18"/>
          <w:szCs w:val="18"/>
        </w:rPr>
        <w:t>, italic, left alignment</w:t>
      </w:r>
    </w:p>
    <w:p w14:paraId="712FF0C4" w14:textId="3A115186" w:rsidR="00A313F6" w:rsidRPr="009B6A9F" w:rsidRDefault="00A313F6" w:rsidP="00A313F6">
      <w:pPr>
        <w:jc w:val="both"/>
        <w:rPr>
          <w:bCs/>
          <w:i/>
          <w:iCs/>
          <w:sz w:val="18"/>
          <w:szCs w:val="18"/>
        </w:rPr>
      </w:pPr>
      <w:r w:rsidRPr="009B6A9F">
        <w:rPr>
          <w:bCs/>
          <w:i/>
          <w:iCs/>
          <w:sz w:val="18"/>
          <w:szCs w:val="18"/>
        </w:rPr>
        <w:t xml:space="preserve">Author’s email: font size </w:t>
      </w:r>
      <w:r w:rsidR="003204F5">
        <w:rPr>
          <w:bCs/>
          <w:i/>
          <w:iCs/>
          <w:sz w:val="18"/>
          <w:szCs w:val="18"/>
        </w:rPr>
        <w:t>9</w:t>
      </w:r>
      <w:r w:rsidRPr="009B6A9F">
        <w:rPr>
          <w:bCs/>
          <w:i/>
          <w:iCs/>
          <w:sz w:val="18"/>
          <w:szCs w:val="18"/>
        </w:rPr>
        <w:t>, italic, left alignment</w:t>
      </w:r>
    </w:p>
    <w:p w14:paraId="57348118" w14:textId="77777777" w:rsidR="00A313F6" w:rsidRPr="009B72E9" w:rsidRDefault="00A313F6" w:rsidP="00A313F6">
      <w:pPr>
        <w:jc w:val="both"/>
        <w:rPr>
          <w:bCs/>
          <w:sz w:val="22"/>
          <w:szCs w:val="22"/>
        </w:rPr>
      </w:pPr>
    </w:p>
    <w:p w14:paraId="14495328" w14:textId="77777777" w:rsidR="007A57D3" w:rsidRPr="007A57D3" w:rsidRDefault="00147BF9" w:rsidP="007A57D3">
      <w:pPr>
        <w:rPr>
          <w:b/>
          <w:sz w:val="22"/>
          <w:szCs w:val="22"/>
        </w:rPr>
      </w:pPr>
      <w:r w:rsidRPr="007A57D3">
        <w:rPr>
          <w:b/>
          <w:sz w:val="22"/>
          <w:szCs w:val="22"/>
        </w:rPr>
        <w:t>ABSTRACT</w:t>
      </w:r>
      <w:r w:rsidR="007A57D3">
        <w:rPr>
          <w:b/>
          <w:sz w:val="22"/>
          <w:szCs w:val="22"/>
        </w:rPr>
        <w:t>: heading bold, center alignment, font size 11</w:t>
      </w:r>
      <w:r w:rsidR="005B1C8E">
        <w:rPr>
          <w:b/>
          <w:sz w:val="22"/>
          <w:szCs w:val="22"/>
        </w:rPr>
        <w:t xml:space="preserve">, </w:t>
      </w:r>
      <w:r w:rsidR="005B1C8E" w:rsidRPr="005B1C8E">
        <w:rPr>
          <w:b/>
          <w:sz w:val="22"/>
          <w:szCs w:val="22"/>
        </w:rPr>
        <w:t>all caps</w:t>
      </w:r>
    </w:p>
    <w:p w14:paraId="5C07EC69" w14:textId="77777777" w:rsidR="00A313F6" w:rsidRDefault="002005A3" w:rsidP="007A57D3">
      <w:pPr>
        <w:rPr>
          <w:bCs/>
          <w:sz w:val="22"/>
          <w:szCs w:val="22"/>
        </w:rPr>
      </w:pPr>
      <w:r>
        <w:rPr>
          <w:bCs/>
          <w:sz w:val="22"/>
          <w:szCs w:val="22"/>
        </w:rPr>
        <w:t xml:space="preserve">Text: </w:t>
      </w:r>
      <w:r w:rsidR="00A313F6" w:rsidRPr="009B72E9">
        <w:rPr>
          <w:bCs/>
          <w:sz w:val="22"/>
          <w:szCs w:val="22"/>
        </w:rPr>
        <w:t>font size 11, center alignment (Abstract words limit</w:t>
      </w:r>
      <w:r w:rsidR="00A313F6">
        <w:rPr>
          <w:bCs/>
          <w:sz w:val="22"/>
          <w:szCs w:val="22"/>
        </w:rPr>
        <w:t>: maximum</w:t>
      </w:r>
      <w:r w:rsidR="00A313F6" w:rsidRPr="009B72E9">
        <w:rPr>
          <w:bCs/>
          <w:sz w:val="22"/>
          <w:szCs w:val="22"/>
        </w:rPr>
        <w:t xml:space="preserve"> </w:t>
      </w:r>
      <w:r w:rsidR="00A313F6">
        <w:rPr>
          <w:bCs/>
          <w:sz w:val="22"/>
          <w:szCs w:val="22"/>
        </w:rPr>
        <w:t>3</w:t>
      </w:r>
      <w:r w:rsidR="00A313F6" w:rsidRPr="009B72E9">
        <w:rPr>
          <w:bCs/>
          <w:sz w:val="22"/>
          <w:szCs w:val="22"/>
        </w:rPr>
        <w:t>00)</w:t>
      </w:r>
    </w:p>
    <w:p w14:paraId="370571E7" w14:textId="77777777" w:rsidR="00A313F6" w:rsidRPr="009B72E9" w:rsidRDefault="00147BF9" w:rsidP="007A57D3">
      <w:pPr>
        <w:rPr>
          <w:bCs/>
          <w:sz w:val="22"/>
          <w:szCs w:val="22"/>
        </w:rPr>
      </w:pPr>
      <w:r w:rsidRPr="007A57D3">
        <w:rPr>
          <w:b/>
          <w:sz w:val="22"/>
          <w:szCs w:val="22"/>
        </w:rPr>
        <w:t>KEYWORDS</w:t>
      </w:r>
      <w:r>
        <w:rPr>
          <w:bCs/>
          <w:sz w:val="22"/>
          <w:szCs w:val="22"/>
        </w:rPr>
        <w:t xml:space="preserve"> </w:t>
      </w:r>
      <w:r w:rsidR="007A57D3">
        <w:rPr>
          <w:bCs/>
          <w:sz w:val="22"/>
          <w:szCs w:val="22"/>
        </w:rPr>
        <w:t>(</w:t>
      </w:r>
      <w:r w:rsidR="002005A3" w:rsidRPr="002005A3">
        <w:rPr>
          <w:b/>
          <w:sz w:val="22"/>
          <w:szCs w:val="22"/>
        </w:rPr>
        <w:t xml:space="preserve">heading </w:t>
      </w:r>
      <w:r w:rsidR="005B1C8E" w:rsidRPr="005B1C8E">
        <w:rPr>
          <w:b/>
          <w:sz w:val="22"/>
          <w:szCs w:val="22"/>
        </w:rPr>
        <w:t>all caps,</w:t>
      </w:r>
      <w:r w:rsidR="005B1C8E" w:rsidRPr="007A57D3">
        <w:rPr>
          <w:b/>
          <w:sz w:val="22"/>
          <w:szCs w:val="22"/>
        </w:rPr>
        <w:t xml:space="preserve"> </w:t>
      </w:r>
      <w:r w:rsidR="007A57D3" w:rsidRPr="007A57D3">
        <w:rPr>
          <w:b/>
          <w:sz w:val="22"/>
          <w:szCs w:val="22"/>
        </w:rPr>
        <w:t>bold</w:t>
      </w:r>
      <w:r w:rsidR="007A57D3">
        <w:rPr>
          <w:b/>
          <w:sz w:val="22"/>
          <w:szCs w:val="22"/>
        </w:rPr>
        <w:t>)</w:t>
      </w:r>
      <w:r w:rsidR="007A57D3" w:rsidRPr="002005A3">
        <w:rPr>
          <w:b/>
          <w:sz w:val="22"/>
          <w:szCs w:val="22"/>
        </w:rPr>
        <w:t>:</w:t>
      </w:r>
      <w:r w:rsidR="007A57D3">
        <w:rPr>
          <w:bCs/>
          <w:sz w:val="22"/>
          <w:szCs w:val="22"/>
        </w:rPr>
        <w:t xml:space="preserve"> </w:t>
      </w:r>
      <w:r w:rsidR="002005A3">
        <w:rPr>
          <w:bCs/>
          <w:sz w:val="22"/>
          <w:szCs w:val="22"/>
        </w:rPr>
        <w:t xml:space="preserve">Text </w:t>
      </w:r>
      <w:r w:rsidR="007A57D3" w:rsidRPr="007A57D3">
        <w:rPr>
          <w:bCs/>
          <w:sz w:val="22"/>
          <w:szCs w:val="22"/>
        </w:rPr>
        <w:t>center alignment</w:t>
      </w:r>
      <w:r w:rsidR="007A57D3">
        <w:rPr>
          <w:bCs/>
          <w:sz w:val="22"/>
          <w:szCs w:val="22"/>
        </w:rPr>
        <w:t>,</w:t>
      </w:r>
      <w:r w:rsidR="007A57D3" w:rsidRPr="007A57D3">
        <w:rPr>
          <w:bCs/>
          <w:sz w:val="22"/>
          <w:szCs w:val="22"/>
        </w:rPr>
        <w:t xml:space="preserve"> </w:t>
      </w:r>
      <w:r w:rsidR="00A313F6">
        <w:rPr>
          <w:bCs/>
          <w:sz w:val="22"/>
          <w:szCs w:val="22"/>
        </w:rPr>
        <w:t xml:space="preserve">font size 11, </w:t>
      </w:r>
      <w:r w:rsidR="007A57D3">
        <w:rPr>
          <w:bCs/>
          <w:sz w:val="22"/>
          <w:szCs w:val="22"/>
        </w:rPr>
        <w:t>(</w:t>
      </w:r>
      <w:r w:rsidR="00A313F6">
        <w:rPr>
          <w:bCs/>
          <w:sz w:val="22"/>
          <w:szCs w:val="22"/>
        </w:rPr>
        <w:t>words limit 10</w:t>
      </w:r>
      <w:r w:rsidR="007A57D3">
        <w:rPr>
          <w:bCs/>
          <w:sz w:val="22"/>
          <w:szCs w:val="22"/>
        </w:rPr>
        <w:t>)</w:t>
      </w:r>
    </w:p>
    <w:p w14:paraId="66EF8B20" w14:textId="77777777" w:rsidR="009F5D36" w:rsidRPr="009B72E9" w:rsidRDefault="009F5D36" w:rsidP="009F5D36">
      <w:pPr>
        <w:jc w:val="both"/>
        <w:rPr>
          <w:bCs/>
          <w:sz w:val="22"/>
          <w:szCs w:val="22"/>
        </w:rPr>
      </w:pPr>
    </w:p>
    <w:p w14:paraId="0EB92D29" w14:textId="77777777" w:rsidR="008A3185" w:rsidRPr="00745931" w:rsidRDefault="00147BF9" w:rsidP="008A3185">
      <w:pPr>
        <w:jc w:val="both"/>
        <w:rPr>
          <w:b/>
          <w:sz w:val="22"/>
          <w:szCs w:val="22"/>
        </w:rPr>
      </w:pPr>
      <w:r w:rsidRPr="00745931">
        <w:rPr>
          <w:b/>
          <w:sz w:val="22"/>
          <w:szCs w:val="22"/>
        </w:rPr>
        <w:t>HEADING</w:t>
      </w:r>
      <w:r w:rsidR="008A3185" w:rsidRPr="00745931">
        <w:rPr>
          <w:b/>
          <w:sz w:val="22"/>
          <w:szCs w:val="22"/>
        </w:rPr>
        <w:t xml:space="preserve"> 1: left alignment, bold, size 11</w:t>
      </w:r>
      <w:r w:rsidR="00745931" w:rsidRPr="00745931">
        <w:rPr>
          <w:b/>
          <w:sz w:val="22"/>
          <w:szCs w:val="22"/>
        </w:rPr>
        <w:t>, all caps</w:t>
      </w:r>
    </w:p>
    <w:p w14:paraId="71062BE6" w14:textId="77777777" w:rsidR="008A3185" w:rsidRPr="009B72E9" w:rsidRDefault="008A3185" w:rsidP="008A3185">
      <w:pPr>
        <w:ind w:firstLine="360"/>
        <w:jc w:val="both"/>
        <w:rPr>
          <w:bCs/>
          <w:sz w:val="22"/>
          <w:szCs w:val="22"/>
        </w:rPr>
      </w:pPr>
      <w:r w:rsidRPr="009B72E9">
        <w:rPr>
          <w:bCs/>
          <w:sz w:val="22"/>
          <w:szCs w:val="22"/>
        </w:rPr>
        <w:t>Text starts with .2pt intent of first line</w:t>
      </w:r>
      <w:r w:rsidR="00EF7962">
        <w:rPr>
          <w:bCs/>
          <w:sz w:val="22"/>
          <w:szCs w:val="22"/>
        </w:rPr>
        <w:t xml:space="preserve"> . . .</w:t>
      </w:r>
    </w:p>
    <w:p w14:paraId="14CF04A1" w14:textId="77777777" w:rsidR="008A3185" w:rsidRPr="007C0C38" w:rsidRDefault="008A3185" w:rsidP="008A3185">
      <w:pPr>
        <w:jc w:val="both"/>
        <w:rPr>
          <w:b/>
          <w:sz w:val="22"/>
          <w:szCs w:val="22"/>
        </w:rPr>
      </w:pPr>
      <w:r w:rsidRPr="007C0C38">
        <w:rPr>
          <w:b/>
          <w:sz w:val="22"/>
          <w:szCs w:val="22"/>
        </w:rPr>
        <w:t>Heading 1.1: left alignment, bold, italic, size 11</w:t>
      </w:r>
    </w:p>
    <w:p w14:paraId="64F14185" w14:textId="77777777" w:rsidR="008A3185" w:rsidRPr="009B72E9" w:rsidRDefault="008A3185" w:rsidP="008A3185">
      <w:pPr>
        <w:ind w:firstLine="360"/>
        <w:jc w:val="both"/>
        <w:rPr>
          <w:bCs/>
          <w:i/>
          <w:iCs/>
          <w:sz w:val="22"/>
          <w:szCs w:val="22"/>
        </w:rPr>
      </w:pPr>
      <w:r w:rsidRPr="009B72E9">
        <w:rPr>
          <w:bCs/>
          <w:sz w:val="22"/>
          <w:szCs w:val="22"/>
        </w:rPr>
        <w:t>Text start</w:t>
      </w:r>
      <w:r w:rsidR="00EF7962">
        <w:rPr>
          <w:bCs/>
          <w:sz w:val="22"/>
          <w:szCs w:val="22"/>
        </w:rPr>
        <w:t>s with .2pt intent of first line . . .</w:t>
      </w:r>
    </w:p>
    <w:p w14:paraId="166B6B87" w14:textId="77777777" w:rsidR="00745931" w:rsidRDefault="008A3185" w:rsidP="002969EF">
      <w:pPr>
        <w:jc w:val="both"/>
        <w:rPr>
          <w:bCs/>
          <w:sz w:val="22"/>
          <w:szCs w:val="22"/>
        </w:rPr>
      </w:pPr>
      <w:r w:rsidRPr="00745931">
        <w:rPr>
          <w:b/>
          <w:i/>
          <w:iCs/>
          <w:sz w:val="22"/>
          <w:szCs w:val="22"/>
        </w:rPr>
        <w:t>Heading 1.1.1: left alignment, bold, Italic, size 11:</w:t>
      </w:r>
      <w:r w:rsidRPr="009B72E9">
        <w:rPr>
          <w:bCs/>
          <w:sz w:val="22"/>
          <w:szCs w:val="22"/>
        </w:rPr>
        <w:t xml:space="preserve"> </w:t>
      </w:r>
    </w:p>
    <w:p w14:paraId="3208D636" w14:textId="77777777" w:rsidR="00745931" w:rsidRPr="009B72E9" w:rsidRDefault="00745931" w:rsidP="00745931">
      <w:pPr>
        <w:ind w:firstLine="360"/>
        <w:jc w:val="both"/>
        <w:rPr>
          <w:bCs/>
          <w:i/>
          <w:iCs/>
          <w:sz w:val="22"/>
          <w:szCs w:val="22"/>
        </w:rPr>
      </w:pPr>
      <w:r w:rsidRPr="009B72E9">
        <w:rPr>
          <w:bCs/>
          <w:sz w:val="22"/>
          <w:szCs w:val="22"/>
        </w:rPr>
        <w:t>Text start</w:t>
      </w:r>
      <w:r>
        <w:rPr>
          <w:bCs/>
          <w:sz w:val="22"/>
          <w:szCs w:val="22"/>
        </w:rPr>
        <w:t>s with .2pt intent of first line . . .</w:t>
      </w:r>
    </w:p>
    <w:p w14:paraId="180EA9FD" w14:textId="77777777" w:rsidR="002755A0" w:rsidRDefault="002755A0" w:rsidP="002755A0">
      <w:pPr>
        <w:ind w:firstLine="360"/>
        <w:jc w:val="both"/>
        <w:rPr>
          <w:bCs/>
          <w:sz w:val="22"/>
          <w:szCs w:val="22"/>
        </w:rPr>
      </w:pPr>
      <w:r w:rsidRPr="00745931">
        <w:rPr>
          <w:b/>
          <w:i/>
          <w:iCs/>
          <w:sz w:val="22"/>
          <w:szCs w:val="22"/>
        </w:rPr>
        <w:t>Heading 1.1.1.1: left alignment, bold, Italic, size 10, first line intent .2pt:</w:t>
      </w:r>
    </w:p>
    <w:p w14:paraId="059C169F" w14:textId="77777777" w:rsidR="00745931" w:rsidRPr="009B72E9" w:rsidRDefault="00745931" w:rsidP="00745931">
      <w:pPr>
        <w:ind w:firstLine="360"/>
        <w:jc w:val="both"/>
        <w:rPr>
          <w:bCs/>
          <w:i/>
          <w:iCs/>
          <w:sz w:val="22"/>
          <w:szCs w:val="22"/>
        </w:rPr>
      </w:pPr>
      <w:r w:rsidRPr="009B72E9">
        <w:rPr>
          <w:bCs/>
          <w:sz w:val="22"/>
          <w:szCs w:val="22"/>
        </w:rPr>
        <w:t>Text start</w:t>
      </w:r>
      <w:r>
        <w:rPr>
          <w:bCs/>
          <w:sz w:val="22"/>
          <w:szCs w:val="22"/>
        </w:rPr>
        <w:t>s with .2pt intent of first line . . .</w:t>
      </w:r>
    </w:p>
    <w:p w14:paraId="501C7EB8" w14:textId="77777777" w:rsidR="002755A0" w:rsidRPr="009B72E9" w:rsidRDefault="002755A0" w:rsidP="008A3185">
      <w:pPr>
        <w:ind w:firstLine="360"/>
        <w:jc w:val="both"/>
        <w:rPr>
          <w:bCs/>
          <w:sz w:val="22"/>
          <w:szCs w:val="22"/>
        </w:rPr>
      </w:pPr>
    </w:p>
    <w:p w14:paraId="70363215" w14:textId="77777777" w:rsidR="00F06648" w:rsidRPr="00745931" w:rsidRDefault="00147BF9" w:rsidP="00F06648">
      <w:pPr>
        <w:jc w:val="both"/>
        <w:rPr>
          <w:b/>
          <w:sz w:val="22"/>
          <w:szCs w:val="22"/>
        </w:rPr>
      </w:pPr>
      <w:r w:rsidRPr="00745931">
        <w:rPr>
          <w:b/>
          <w:sz w:val="22"/>
          <w:szCs w:val="22"/>
        </w:rPr>
        <w:t xml:space="preserve">HEADING </w:t>
      </w:r>
      <w:r w:rsidR="00F06648" w:rsidRPr="00745931">
        <w:rPr>
          <w:b/>
          <w:sz w:val="22"/>
          <w:szCs w:val="22"/>
        </w:rPr>
        <w:t>2: left alignment, bold, size 11</w:t>
      </w:r>
      <w:r w:rsidR="00745931" w:rsidRPr="00745931">
        <w:rPr>
          <w:b/>
          <w:sz w:val="22"/>
          <w:szCs w:val="22"/>
        </w:rPr>
        <w:t>, all caps</w:t>
      </w:r>
    </w:p>
    <w:p w14:paraId="6A2C3647" w14:textId="77777777" w:rsidR="00F06648" w:rsidRPr="009B72E9" w:rsidRDefault="00F06648" w:rsidP="00F06648">
      <w:pPr>
        <w:ind w:firstLine="360"/>
        <w:jc w:val="both"/>
        <w:rPr>
          <w:bCs/>
          <w:sz w:val="22"/>
          <w:szCs w:val="22"/>
        </w:rPr>
      </w:pPr>
      <w:r w:rsidRPr="009B72E9">
        <w:rPr>
          <w:bCs/>
          <w:sz w:val="22"/>
          <w:szCs w:val="22"/>
        </w:rPr>
        <w:t>Text starts with .2pt intent of first line</w:t>
      </w:r>
      <w:r w:rsidR="00EF7962">
        <w:rPr>
          <w:bCs/>
          <w:sz w:val="22"/>
          <w:szCs w:val="22"/>
        </w:rPr>
        <w:t xml:space="preserve"> . . .</w:t>
      </w:r>
    </w:p>
    <w:p w14:paraId="3D2B3C4D" w14:textId="77777777" w:rsidR="00F06648" w:rsidRPr="007C0C38" w:rsidRDefault="00F06648" w:rsidP="00F06648">
      <w:pPr>
        <w:jc w:val="both"/>
        <w:rPr>
          <w:b/>
          <w:sz w:val="22"/>
          <w:szCs w:val="22"/>
        </w:rPr>
      </w:pPr>
      <w:r w:rsidRPr="007C0C38">
        <w:rPr>
          <w:b/>
          <w:sz w:val="22"/>
          <w:szCs w:val="22"/>
        </w:rPr>
        <w:t>Heading 2.1: left alignment, bold, italic, size 11</w:t>
      </w:r>
    </w:p>
    <w:p w14:paraId="3EB52F23" w14:textId="77777777" w:rsidR="00F06648" w:rsidRPr="009B72E9" w:rsidRDefault="00F06648" w:rsidP="00F06648">
      <w:pPr>
        <w:ind w:firstLine="360"/>
        <w:jc w:val="both"/>
        <w:rPr>
          <w:bCs/>
          <w:i/>
          <w:iCs/>
          <w:sz w:val="22"/>
          <w:szCs w:val="22"/>
        </w:rPr>
      </w:pPr>
      <w:r w:rsidRPr="009B72E9">
        <w:rPr>
          <w:bCs/>
          <w:sz w:val="22"/>
          <w:szCs w:val="22"/>
        </w:rPr>
        <w:t>Text start</w:t>
      </w:r>
      <w:r w:rsidR="00EF7962">
        <w:rPr>
          <w:bCs/>
          <w:sz w:val="22"/>
          <w:szCs w:val="22"/>
        </w:rPr>
        <w:t xml:space="preserve">s with .2pt intent of first line . . . </w:t>
      </w:r>
    </w:p>
    <w:p w14:paraId="47DE3166" w14:textId="77777777" w:rsidR="00F06648" w:rsidRPr="00147BF9" w:rsidRDefault="00F06648" w:rsidP="002969EF">
      <w:pPr>
        <w:jc w:val="both"/>
        <w:rPr>
          <w:b/>
          <w:sz w:val="22"/>
          <w:szCs w:val="22"/>
        </w:rPr>
      </w:pPr>
      <w:r w:rsidRPr="00147BF9">
        <w:rPr>
          <w:b/>
          <w:i/>
          <w:iCs/>
          <w:sz w:val="22"/>
          <w:szCs w:val="22"/>
        </w:rPr>
        <w:t>Heading 2.1.1: left alignment, bold, Italic, size 11:</w:t>
      </w:r>
    </w:p>
    <w:p w14:paraId="3219EE2C" w14:textId="77777777" w:rsidR="00147BF9" w:rsidRPr="009B72E9" w:rsidRDefault="00147BF9" w:rsidP="00147BF9">
      <w:pPr>
        <w:ind w:firstLine="360"/>
        <w:jc w:val="both"/>
        <w:rPr>
          <w:bCs/>
          <w:i/>
          <w:iCs/>
          <w:sz w:val="22"/>
          <w:szCs w:val="22"/>
        </w:rPr>
      </w:pPr>
      <w:r w:rsidRPr="009B72E9">
        <w:rPr>
          <w:bCs/>
          <w:sz w:val="22"/>
          <w:szCs w:val="22"/>
        </w:rPr>
        <w:t>Text start</w:t>
      </w:r>
      <w:r>
        <w:rPr>
          <w:bCs/>
          <w:sz w:val="22"/>
          <w:szCs w:val="22"/>
        </w:rPr>
        <w:t>s with .2pt intent of first line . . .</w:t>
      </w:r>
    </w:p>
    <w:p w14:paraId="27D2D8D7" w14:textId="77777777" w:rsidR="002755A0" w:rsidRPr="00147BF9" w:rsidRDefault="002755A0" w:rsidP="002755A0">
      <w:pPr>
        <w:ind w:firstLine="360"/>
        <w:jc w:val="both"/>
        <w:rPr>
          <w:b/>
          <w:sz w:val="22"/>
          <w:szCs w:val="22"/>
        </w:rPr>
      </w:pPr>
      <w:r w:rsidRPr="00147BF9">
        <w:rPr>
          <w:b/>
          <w:i/>
          <w:iCs/>
          <w:sz w:val="22"/>
          <w:szCs w:val="22"/>
        </w:rPr>
        <w:t>Heading 2.1.1.1: left alignment, bold, Italic, size 10, first line intent .2pt:</w:t>
      </w:r>
    </w:p>
    <w:p w14:paraId="5ED57530" w14:textId="77777777" w:rsidR="00147BF9" w:rsidRPr="009B72E9" w:rsidRDefault="00147BF9" w:rsidP="00147BF9">
      <w:pPr>
        <w:ind w:firstLine="360"/>
        <w:jc w:val="both"/>
        <w:rPr>
          <w:bCs/>
          <w:i/>
          <w:iCs/>
          <w:sz w:val="22"/>
          <w:szCs w:val="22"/>
        </w:rPr>
      </w:pPr>
      <w:r w:rsidRPr="009B72E9">
        <w:rPr>
          <w:bCs/>
          <w:sz w:val="22"/>
          <w:szCs w:val="22"/>
        </w:rPr>
        <w:t>Text start</w:t>
      </w:r>
      <w:r>
        <w:rPr>
          <w:bCs/>
          <w:sz w:val="22"/>
          <w:szCs w:val="22"/>
        </w:rPr>
        <w:t>s with .2pt intent of first line . . .</w:t>
      </w:r>
    </w:p>
    <w:p w14:paraId="3DFD9E69" w14:textId="77777777" w:rsidR="00F06648" w:rsidRPr="009B72E9" w:rsidRDefault="00F06648" w:rsidP="00F06648">
      <w:pPr>
        <w:jc w:val="both"/>
        <w:rPr>
          <w:bCs/>
          <w:sz w:val="22"/>
          <w:szCs w:val="22"/>
        </w:rPr>
      </w:pPr>
    </w:p>
    <w:p w14:paraId="45B2F22B" w14:textId="11C9195E" w:rsidR="002E5077" w:rsidRPr="009B72E9" w:rsidRDefault="002E5077" w:rsidP="00B8165C">
      <w:pPr>
        <w:rPr>
          <w:b/>
          <w:sz w:val="22"/>
          <w:szCs w:val="22"/>
        </w:rPr>
      </w:pPr>
      <w:r w:rsidRPr="009B72E9">
        <w:rPr>
          <w:b/>
          <w:sz w:val="22"/>
          <w:szCs w:val="22"/>
        </w:rPr>
        <w:t>Table heading</w:t>
      </w:r>
      <w:r>
        <w:rPr>
          <w:b/>
          <w:sz w:val="22"/>
          <w:szCs w:val="22"/>
        </w:rPr>
        <w:t xml:space="preserve"> with table number</w:t>
      </w:r>
      <w:r w:rsidRPr="009B72E9">
        <w:rPr>
          <w:b/>
          <w:sz w:val="22"/>
          <w:szCs w:val="22"/>
        </w:rPr>
        <w:t xml:space="preserve">: </w:t>
      </w:r>
      <w:r>
        <w:rPr>
          <w:b/>
          <w:sz w:val="22"/>
          <w:szCs w:val="22"/>
        </w:rPr>
        <w:t>T</w:t>
      </w:r>
      <w:r w:rsidRPr="009B72E9">
        <w:rPr>
          <w:b/>
          <w:sz w:val="22"/>
          <w:szCs w:val="22"/>
        </w:rPr>
        <w:t xml:space="preserve">op of table, </w:t>
      </w:r>
      <w:r w:rsidR="00DC7E44">
        <w:rPr>
          <w:b/>
          <w:sz w:val="22"/>
          <w:szCs w:val="22"/>
        </w:rPr>
        <w:t>Center</w:t>
      </w:r>
      <w:r w:rsidRPr="009B72E9">
        <w:rPr>
          <w:b/>
          <w:sz w:val="22"/>
          <w:szCs w:val="22"/>
        </w:rPr>
        <w:t xml:space="preserve"> alignment, </w:t>
      </w:r>
      <w:r>
        <w:rPr>
          <w:b/>
          <w:sz w:val="22"/>
          <w:szCs w:val="22"/>
        </w:rPr>
        <w:t xml:space="preserve">font </w:t>
      </w:r>
      <w:r w:rsidRPr="009B72E9">
        <w:rPr>
          <w:b/>
          <w:sz w:val="22"/>
          <w:szCs w:val="22"/>
        </w:rPr>
        <w:t>size 1</w:t>
      </w:r>
      <w:r w:rsidR="00BD09C2">
        <w:rPr>
          <w:b/>
          <w:sz w:val="22"/>
          <w:szCs w:val="22"/>
        </w:rPr>
        <w:t>0</w:t>
      </w:r>
      <w:r w:rsidRPr="009B72E9">
        <w:rPr>
          <w:b/>
          <w:sz w:val="22"/>
          <w:szCs w:val="22"/>
        </w:rPr>
        <w:t>, bold</w:t>
      </w:r>
    </w:p>
    <w:p w14:paraId="7D013528" w14:textId="77777777" w:rsidR="002E5077" w:rsidRPr="009B72E9" w:rsidRDefault="002E5077" w:rsidP="00B8165C">
      <w:pPr>
        <w:rPr>
          <w:bCs/>
          <w:sz w:val="22"/>
          <w:szCs w:val="22"/>
        </w:rPr>
      </w:pPr>
      <w:r w:rsidRPr="009B72E9">
        <w:rPr>
          <w:bCs/>
          <w:sz w:val="22"/>
          <w:szCs w:val="22"/>
        </w:rPr>
        <w:t>Table text</w:t>
      </w:r>
      <w:r>
        <w:rPr>
          <w:bCs/>
          <w:sz w:val="22"/>
          <w:szCs w:val="22"/>
        </w:rPr>
        <w:t xml:space="preserve"> font size:</w:t>
      </w:r>
      <w:r w:rsidRPr="009B72E9">
        <w:rPr>
          <w:bCs/>
          <w:sz w:val="22"/>
          <w:szCs w:val="22"/>
        </w:rPr>
        <w:t xml:space="preserve"> 1</w:t>
      </w:r>
      <w:r w:rsidR="00BE33D7">
        <w:rPr>
          <w:bCs/>
          <w:sz w:val="22"/>
          <w:szCs w:val="22"/>
        </w:rPr>
        <w:t>0</w:t>
      </w:r>
    </w:p>
    <w:p w14:paraId="3261420F" w14:textId="11F6F5BD" w:rsidR="002E5077" w:rsidRDefault="002E5077" w:rsidP="00B8165C">
      <w:pPr>
        <w:rPr>
          <w:bCs/>
          <w:sz w:val="22"/>
          <w:szCs w:val="22"/>
        </w:rPr>
      </w:pPr>
      <w:r w:rsidRPr="009B72E9">
        <w:rPr>
          <w:bCs/>
          <w:sz w:val="22"/>
          <w:szCs w:val="22"/>
        </w:rPr>
        <w:t xml:space="preserve">Table alignment: </w:t>
      </w:r>
      <w:r w:rsidR="00DC7E44">
        <w:rPr>
          <w:bCs/>
          <w:sz w:val="22"/>
          <w:szCs w:val="22"/>
        </w:rPr>
        <w:t>Center</w:t>
      </w:r>
    </w:p>
    <w:p w14:paraId="582FFD1C" w14:textId="77777777" w:rsidR="002E5077" w:rsidRPr="009B72E9" w:rsidRDefault="00D57008" w:rsidP="00B8165C">
      <w:pPr>
        <w:rPr>
          <w:bCs/>
          <w:sz w:val="22"/>
          <w:szCs w:val="22"/>
        </w:rPr>
      </w:pPr>
      <w:r>
        <w:rPr>
          <w:bCs/>
          <w:sz w:val="22"/>
          <w:szCs w:val="22"/>
        </w:rPr>
        <w:t xml:space="preserve">Text: </w:t>
      </w:r>
      <w:r w:rsidR="002E5077">
        <w:rPr>
          <w:bCs/>
          <w:sz w:val="22"/>
          <w:szCs w:val="22"/>
        </w:rPr>
        <w:t>before and after</w:t>
      </w:r>
      <w:r>
        <w:rPr>
          <w:bCs/>
          <w:sz w:val="22"/>
          <w:szCs w:val="22"/>
        </w:rPr>
        <w:t xml:space="preserve"> paragraph</w:t>
      </w:r>
      <w:r w:rsidR="002E5077">
        <w:rPr>
          <w:bCs/>
          <w:sz w:val="22"/>
          <w:szCs w:val="22"/>
        </w:rPr>
        <w:t xml:space="preserve"> </w:t>
      </w:r>
      <w:r>
        <w:rPr>
          <w:bCs/>
          <w:sz w:val="22"/>
          <w:szCs w:val="22"/>
        </w:rPr>
        <w:t>space:</w:t>
      </w:r>
      <w:r w:rsidR="00FA1E2B">
        <w:rPr>
          <w:bCs/>
          <w:sz w:val="22"/>
          <w:szCs w:val="22"/>
        </w:rPr>
        <w:t xml:space="preserve"> </w:t>
      </w:r>
      <w:r w:rsidR="002E5077">
        <w:rPr>
          <w:bCs/>
          <w:sz w:val="22"/>
          <w:szCs w:val="22"/>
        </w:rPr>
        <w:t>0pt</w:t>
      </w:r>
    </w:p>
    <w:p w14:paraId="440DF5D6" w14:textId="77777777" w:rsidR="009F5D36" w:rsidRPr="009B72E9" w:rsidRDefault="009F5D36" w:rsidP="009F5D36">
      <w:pPr>
        <w:jc w:val="both"/>
        <w:rPr>
          <w:bCs/>
          <w:sz w:val="22"/>
          <w:szCs w:val="22"/>
        </w:rPr>
      </w:pPr>
    </w:p>
    <w:p w14:paraId="669CE456" w14:textId="77777777" w:rsidR="002E5077" w:rsidRPr="009B72E9" w:rsidRDefault="002E5077" w:rsidP="002E5077">
      <w:pPr>
        <w:rPr>
          <w:b/>
          <w:sz w:val="22"/>
          <w:szCs w:val="22"/>
        </w:rPr>
      </w:pPr>
      <w:r w:rsidRPr="009B72E9">
        <w:rPr>
          <w:b/>
          <w:sz w:val="22"/>
          <w:szCs w:val="22"/>
        </w:rPr>
        <w:t>Figures</w:t>
      </w:r>
      <w:r>
        <w:rPr>
          <w:b/>
          <w:sz w:val="22"/>
          <w:szCs w:val="22"/>
        </w:rPr>
        <w:t>’</w:t>
      </w:r>
      <w:r w:rsidRPr="009B72E9">
        <w:rPr>
          <w:b/>
          <w:sz w:val="22"/>
          <w:szCs w:val="22"/>
        </w:rPr>
        <w:t xml:space="preserve"> </w:t>
      </w:r>
      <w:r>
        <w:rPr>
          <w:b/>
          <w:sz w:val="22"/>
          <w:szCs w:val="22"/>
        </w:rPr>
        <w:t>caption with number</w:t>
      </w:r>
      <w:r w:rsidRPr="009B72E9">
        <w:rPr>
          <w:b/>
          <w:sz w:val="22"/>
          <w:szCs w:val="22"/>
        </w:rPr>
        <w:t xml:space="preserve">: </w:t>
      </w:r>
      <w:r>
        <w:rPr>
          <w:b/>
          <w:sz w:val="22"/>
          <w:szCs w:val="22"/>
        </w:rPr>
        <w:t>B</w:t>
      </w:r>
      <w:r w:rsidRPr="009B72E9">
        <w:rPr>
          <w:b/>
          <w:sz w:val="22"/>
          <w:szCs w:val="22"/>
        </w:rPr>
        <w:t xml:space="preserve">ottom of the figure, center alignment, </w:t>
      </w:r>
      <w:r>
        <w:rPr>
          <w:b/>
          <w:sz w:val="22"/>
          <w:szCs w:val="22"/>
        </w:rPr>
        <w:t xml:space="preserve">font </w:t>
      </w:r>
      <w:r w:rsidRPr="009B72E9">
        <w:rPr>
          <w:b/>
          <w:sz w:val="22"/>
          <w:szCs w:val="22"/>
        </w:rPr>
        <w:t>size 1</w:t>
      </w:r>
      <w:r>
        <w:rPr>
          <w:b/>
          <w:sz w:val="22"/>
          <w:szCs w:val="22"/>
        </w:rPr>
        <w:t>1</w:t>
      </w:r>
      <w:r w:rsidRPr="009B72E9">
        <w:rPr>
          <w:b/>
          <w:sz w:val="22"/>
          <w:szCs w:val="22"/>
        </w:rPr>
        <w:t>, bold</w:t>
      </w:r>
    </w:p>
    <w:p w14:paraId="2BF0B007" w14:textId="77777777" w:rsidR="009F5D36" w:rsidRDefault="002E5077" w:rsidP="002E5077">
      <w:pPr>
        <w:rPr>
          <w:bCs/>
          <w:sz w:val="22"/>
          <w:szCs w:val="22"/>
        </w:rPr>
      </w:pPr>
      <w:r w:rsidRPr="009B72E9">
        <w:rPr>
          <w:bCs/>
          <w:sz w:val="22"/>
          <w:szCs w:val="22"/>
        </w:rPr>
        <w:t>Figures</w:t>
      </w:r>
      <w:r>
        <w:rPr>
          <w:bCs/>
          <w:sz w:val="22"/>
          <w:szCs w:val="22"/>
        </w:rPr>
        <w:t>’</w:t>
      </w:r>
      <w:r w:rsidRPr="009B72E9">
        <w:rPr>
          <w:bCs/>
          <w:sz w:val="22"/>
          <w:szCs w:val="22"/>
        </w:rPr>
        <w:t xml:space="preserve"> alignment: </w:t>
      </w:r>
      <w:r>
        <w:rPr>
          <w:bCs/>
          <w:sz w:val="22"/>
          <w:szCs w:val="22"/>
        </w:rPr>
        <w:t>C</w:t>
      </w:r>
      <w:r w:rsidRPr="009B72E9">
        <w:rPr>
          <w:bCs/>
          <w:sz w:val="22"/>
          <w:szCs w:val="22"/>
        </w:rPr>
        <w:t>enter</w:t>
      </w:r>
    </w:p>
    <w:p w14:paraId="4B9DCEE4" w14:textId="77777777" w:rsidR="006462A3" w:rsidRDefault="006462A3" w:rsidP="002E5077">
      <w:pPr>
        <w:rPr>
          <w:bCs/>
          <w:sz w:val="22"/>
          <w:szCs w:val="22"/>
        </w:rPr>
      </w:pPr>
    </w:p>
    <w:p w14:paraId="0016CC36" w14:textId="77777777" w:rsidR="006462A3" w:rsidRPr="009B72E9" w:rsidRDefault="006462A3" w:rsidP="006462A3">
      <w:pPr>
        <w:rPr>
          <w:bCs/>
          <w:sz w:val="22"/>
          <w:szCs w:val="22"/>
        </w:rPr>
      </w:pPr>
      <w:r>
        <w:rPr>
          <w:bCs/>
          <w:sz w:val="22"/>
          <w:szCs w:val="22"/>
        </w:rPr>
        <w:t>Equation heading with number: alignment center, font size 11</w:t>
      </w:r>
    </w:p>
    <w:p w14:paraId="05A4DCC2" w14:textId="77777777" w:rsidR="006462A3" w:rsidRPr="009B72E9" w:rsidRDefault="006462A3" w:rsidP="002E5077">
      <w:pPr>
        <w:rPr>
          <w:bCs/>
          <w:sz w:val="22"/>
          <w:szCs w:val="22"/>
        </w:rPr>
      </w:pPr>
    </w:p>
    <w:p w14:paraId="20B5A73E" w14:textId="77777777" w:rsidR="00EF14E7" w:rsidRDefault="00EF14E7" w:rsidP="00EF14E7">
      <w:pPr>
        <w:jc w:val="both"/>
        <w:rPr>
          <w:b/>
          <w:sz w:val="22"/>
          <w:szCs w:val="22"/>
        </w:rPr>
      </w:pPr>
      <w:r w:rsidRPr="00EF14E7">
        <w:rPr>
          <w:b/>
          <w:sz w:val="22"/>
          <w:szCs w:val="22"/>
        </w:rPr>
        <w:t>Reference</w:t>
      </w:r>
      <w:r>
        <w:rPr>
          <w:b/>
          <w:sz w:val="22"/>
          <w:szCs w:val="22"/>
        </w:rPr>
        <w:t xml:space="preserve"> heading bold, size 11, left alignment</w:t>
      </w:r>
      <w:r w:rsidR="005D490E">
        <w:rPr>
          <w:b/>
          <w:sz w:val="22"/>
          <w:szCs w:val="22"/>
        </w:rPr>
        <w:t xml:space="preserve">, </w:t>
      </w:r>
      <w:r w:rsidR="005D490E" w:rsidRPr="005D490E">
        <w:rPr>
          <w:b/>
          <w:sz w:val="22"/>
          <w:szCs w:val="22"/>
        </w:rPr>
        <w:t>all caps</w:t>
      </w:r>
    </w:p>
    <w:p w14:paraId="73DDAF75" w14:textId="77777777" w:rsidR="009F5D36" w:rsidRDefault="00EF14E7" w:rsidP="00EF14E7">
      <w:pPr>
        <w:jc w:val="both"/>
      </w:pPr>
      <w:r>
        <w:rPr>
          <w:bCs/>
          <w:sz w:val="22"/>
          <w:szCs w:val="22"/>
        </w:rPr>
        <w:t xml:space="preserve">Referencing style: </w:t>
      </w:r>
      <w:r w:rsidRPr="009B72E9">
        <w:rPr>
          <w:bCs/>
          <w:sz w:val="22"/>
          <w:szCs w:val="22"/>
        </w:rPr>
        <w:t>APA 6</w:t>
      </w:r>
      <w:r w:rsidRPr="009B72E9">
        <w:rPr>
          <w:bCs/>
          <w:sz w:val="22"/>
          <w:szCs w:val="22"/>
          <w:vertAlign w:val="superscript"/>
        </w:rPr>
        <w:t>th</w:t>
      </w:r>
      <w:r w:rsidRPr="009B72E9">
        <w:rPr>
          <w:bCs/>
          <w:sz w:val="22"/>
          <w:szCs w:val="22"/>
        </w:rPr>
        <w:t xml:space="preserve"> style</w:t>
      </w:r>
      <w:r>
        <w:rPr>
          <w:bCs/>
          <w:sz w:val="22"/>
          <w:szCs w:val="22"/>
        </w:rPr>
        <w:t xml:space="preserve"> </w:t>
      </w:r>
      <w:r>
        <w:rPr>
          <w:bCs/>
          <w:color w:val="FF0000"/>
          <w:sz w:val="22"/>
          <w:szCs w:val="22"/>
        </w:rPr>
        <w:t>(U</w:t>
      </w:r>
      <w:r w:rsidRPr="005D2A55">
        <w:rPr>
          <w:bCs/>
          <w:color w:val="FF0000"/>
          <w:sz w:val="22"/>
          <w:szCs w:val="22"/>
        </w:rPr>
        <w:t>se of Endnote or Mendeley software is recommended for referencing</w:t>
      </w:r>
      <w:r>
        <w:rPr>
          <w:bCs/>
          <w:color w:val="FF0000"/>
          <w:sz w:val="22"/>
          <w:szCs w:val="22"/>
        </w:rPr>
        <w:t>)</w:t>
      </w:r>
    </w:p>
    <w:p w14:paraId="1AA12380" w14:textId="77777777" w:rsidR="00EA1E9B" w:rsidRDefault="00EA1E9B">
      <w:pPr>
        <w:jc w:val="left"/>
        <w:rPr>
          <w:rFonts w:asciiTheme="majorBidi" w:eastAsia="MS Mincho" w:hAnsiTheme="majorBidi" w:cstheme="majorBidi"/>
          <w:sz w:val="32"/>
          <w:szCs w:val="32"/>
        </w:rPr>
      </w:pPr>
    </w:p>
    <w:p w14:paraId="32DBB30D" w14:textId="77777777" w:rsidR="002005A3" w:rsidRDefault="002005A3">
      <w:pPr>
        <w:jc w:val="left"/>
        <w:rPr>
          <w:rFonts w:asciiTheme="majorBidi" w:eastAsia="MS Mincho" w:hAnsiTheme="majorBidi" w:cstheme="majorBidi"/>
          <w:b/>
          <w:bCs/>
          <w:color w:val="FF0000"/>
          <w:sz w:val="32"/>
          <w:szCs w:val="32"/>
        </w:rPr>
      </w:pPr>
      <w:r>
        <w:rPr>
          <w:rFonts w:asciiTheme="majorBidi" w:eastAsia="MS Mincho" w:hAnsiTheme="majorBidi" w:cstheme="majorBidi"/>
          <w:b/>
          <w:bCs/>
          <w:color w:val="FF0000"/>
          <w:sz w:val="32"/>
          <w:szCs w:val="32"/>
        </w:rPr>
        <w:br w:type="page"/>
      </w:r>
    </w:p>
    <w:p w14:paraId="5A77F127" w14:textId="77777777" w:rsidR="003872DC" w:rsidRPr="003066C3" w:rsidRDefault="003872DC" w:rsidP="003066C3">
      <w:pPr>
        <w:pStyle w:val="Title"/>
      </w:pPr>
      <w:r w:rsidRPr="003066C3">
        <w:lastRenderedPageBreak/>
        <w:t xml:space="preserve">THE RELATIONSHIP OF GREEN PRODUCT INNOVATION PERFORMANCE WITH CORPORATE COMPETITIVE ADVANTAGE AND BRAND IMAGE </w:t>
      </w:r>
    </w:p>
    <w:p w14:paraId="466B4B4C" w14:textId="77777777" w:rsidR="003872DC" w:rsidRPr="009203C4" w:rsidRDefault="005C18C0" w:rsidP="003872DC">
      <w:pPr>
        <w:jc w:val="left"/>
        <w:rPr>
          <w:b/>
          <w:color w:val="984806" w:themeColor="accent6" w:themeShade="80"/>
          <w:sz w:val="22"/>
          <w:szCs w:val="22"/>
          <w:vertAlign w:val="superscript"/>
        </w:rPr>
      </w:pPr>
      <w:r w:rsidRPr="009203C4">
        <w:rPr>
          <w:b/>
          <w:color w:val="984806" w:themeColor="accent6" w:themeShade="80"/>
          <w:sz w:val="22"/>
          <w:szCs w:val="22"/>
        </w:rPr>
        <w:t xml:space="preserve">Prof. Dr. Walter K. </w:t>
      </w:r>
    </w:p>
    <w:p w14:paraId="1D346C31" w14:textId="77777777" w:rsidR="003872DC" w:rsidRPr="003872DC" w:rsidRDefault="005C18C0" w:rsidP="003872DC">
      <w:pPr>
        <w:jc w:val="left"/>
        <w:rPr>
          <w:i/>
          <w:sz w:val="16"/>
          <w:szCs w:val="16"/>
        </w:rPr>
      </w:pPr>
      <w:r>
        <w:rPr>
          <w:i/>
          <w:sz w:val="16"/>
          <w:szCs w:val="16"/>
        </w:rPr>
        <w:t>University X.Y.Z, New York City, United States</w:t>
      </w:r>
      <w:r w:rsidR="003872DC" w:rsidRPr="003872DC">
        <w:rPr>
          <w:i/>
          <w:sz w:val="16"/>
          <w:szCs w:val="16"/>
        </w:rPr>
        <w:t xml:space="preserve"> </w:t>
      </w:r>
    </w:p>
    <w:p w14:paraId="7F275582" w14:textId="77777777" w:rsidR="003872DC" w:rsidRPr="003872DC" w:rsidRDefault="003872DC" w:rsidP="003872DC">
      <w:pPr>
        <w:jc w:val="left"/>
        <w:rPr>
          <w:i/>
          <w:sz w:val="16"/>
          <w:szCs w:val="16"/>
        </w:rPr>
      </w:pPr>
      <w:r w:rsidRPr="003872DC">
        <w:rPr>
          <w:i/>
          <w:sz w:val="16"/>
          <w:szCs w:val="16"/>
        </w:rPr>
        <w:t xml:space="preserve">Corresponding Email: </w:t>
      </w:r>
      <w:hyperlink r:id="rId8" w:history="1">
        <w:r w:rsidR="009D2D58" w:rsidRPr="007E1E50">
          <w:rPr>
            <w:rStyle w:val="Hyperlink"/>
            <w:i/>
            <w:sz w:val="16"/>
            <w:szCs w:val="16"/>
          </w:rPr>
          <w:t>walterk@gmail.com</w:t>
        </w:r>
      </w:hyperlink>
    </w:p>
    <w:p w14:paraId="230867E5" w14:textId="77777777" w:rsidR="003872DC" w:rsidRPr="009203C4" w:rsidRDefault="005C18C0" w:rsidP="003872DC">
      <w:pPr>
        <w:jc w:val="left"/>
        <w:rPr>
          <w:b/>
          <w:color w:val="984806" w:themeColor="accent6" w:themeShade="80"/>
          <w:sz w:val="22"/>
          <w:szCs w:val="22"/>
        </w:rPr>
      </w:pPr>
      <w:r w:rsidRPr="009203C4">
        <w:rPr>
          <w:b/>
          <w:color w:val="984806" w:themeColor="accent6" w:themeShade="80"/>
          <w:sz w:val="22"/>
          <w:szCs w:val="22"/>
        </w:rPr>
        <w:t xml:space="preserve">Dr. Sofia </w:t>
      </w:r>
      <w:proofErr w:type="spellStart"/>
      <w:r w:rsidRPr="009203C4">
        <w:rPr>
          <w:b/>
          <w:color w:val="984806" w:themeColor="accent6" w:themeShade="80"/>
          <w:sz w:val="22"/>
          <w:szCs w:val="22"/>
        </w:rPr>
        <w:t>Gomze</w:t>
      </w:r>
      <w:proofErr w:type="spellEnd"/>
    </w:p>
    <w:p w14:paraId="148685D9" w14:textId="77777777" w:rsidR="003872DC" w:rsidRDefault="005C18C0" w:rsidP="003872DC">
      <w:pPr>
        <w:jc w:val="left"/>
        <w:rPr>
          <w:i/>
          <w:sz w:val="16"/>
          <w:szCs w:val="16"/>
        </w:rPr>
      </w:pPr>
      <w:r>
        <w:rPr>
          <w:i/>
          <w:sz w:val="16"/>
          <w:szCs w:val="16"/>
        </w:rPr>
        <w:t>University X.Y.Z, New York City, United States</w:t>
      </w:r>
    </w:p>
    <w:p w14:paraId="07C99E84" w14:textId="77777777" w:rsidR="005C18C0" w:rsidRPr="003872DC" w:rsidRDefault="005C18C0" w:rsidP="003872DC">
      <w:pPr>
        <w:jc w:val="left"/>
        <w:rPr>
          <w:i/>
          <w:sz w:val="16"/>
          <w:szCs w:val="16"/>
        </w:rPr>
      </w:pPr>
      <w:r>
        <w:rPr>
          <w:i/>
          <w:sz w:val="16"/>
          <w:szCs w:val="16"/>
        </w:rPr>
        <w:t xml:space="preserve">Email: </w:t>
      </w:r>
      <w:hyperlink r:id="rId9" w:history="1">
        <w:r w:rsidRPr="007E1E50">
          <w:rPr>
            <w:rStyle w:val="Hyperlink"/>
            <w:i/>
            <w:sz w:val="16"/>
            <w:szCs w:val="16"/>
          </w:rPr>
          <w:t>abcdef@gmail.com</w:t>
        </w:r>
      </w:hyperlink>
      <w:r>
        <w:rPr>
          <w:i/>
          <w:sz w:val="16"/>
          <w:szCs w:val="16"/>
        </w:rPr>
        <w:t xml:space="preserve"> </w:t>
      </w:r>
    </w:p>
    <w:p w14:paraId="5CD2E8C5" w14:textId="77777777" w:rsidR="003872DC" w:rsidRDefault="003872DC" w:rsidP="003872DC">
      <w:pPr>
        <w:spacing w:after="200"/>
        <w:rPr>
          <w:b/>
          <w:sz w:val="22"/>
          <w:szCs w:val="22"/>
        </w:rPr>
      </w:pPr>
    </w:p>
    <w:tbl>
      <w:tblPr>
        <w:tblStyle w:val="TableGrid"/>
        <w:tblW w:w="0" w:type="auto"/>
        <w:jc w:val="center"/>
        <w:tblLook w:val="04A0" w:firstRow="1" w:lastRow="0" w:firstColumn="1" w:lastColumn="0" w:noHBand="0" w:noVBand="1"/>
      </w:tblPr>
      <w:tblGrid>
        <w:gridCol w:w="8430"/>
      </w:tblGrid>
      <w:tr w:rsidR="00527913" w14:paraId="7F840DCF" w14:textId="77777777" w:rsidTr="00527913">
        <w:trPr>
          <w:jc w:val="center"/>
        </w:trPr>
        <w:tc>
          <w:tcPr>
            <w:tcW w:w="8430"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Pr>
          <w:p w14:paraId="2238BDF6" w14:textId="77777777" w:rsidR="00527913" w:rsidRPr="000061D6" w:rsidRDefault="00527913" w:rsidP="000B5E70">
            <w:pPr>
              <w:ind w:left="142" w:right="39"/>
              <w:rPr>
                <w:b/>
                <w:color w:val="984806" w:themeColor="accent6" w:themeShade="80"/>
                <w:sz w:val="22"/>
                <w:szCs w:val="22"/>
              </w:rPr>
            </w:pPr>
            <w:r w:rsidRPr="000061D6">
              <w:rPr>
                <w:b/>
                <w:color w:val="984806" w:themeColor="accent6" w:themeShade="80"/>
                <w:sz w:val="22"/>
                <w:szCs w:val="22"/>
              </w:rPr>
              <w:t>ABSTRACT</w:t>
            </w:r>
          </w:p>
          <w:p w14:paraId="75DC4B86" w14:textId="77777777" w:rsidR="00527913" w:rsidRPr="003872DC" w:rsidRDefault="00527913" w:rsidP="000B5E70">
            <w:pPr>
              <w:ind w:left="4" w:right="39"/>
              <w:jc w:val="both"/>
              <w:rPr>
                <w:sz w:val="22"/>
                <w:szCs w:val="22"/>
              </w:rPr>
            </w:pPr>
            <w:r w:rsidRPr="003872DC">
              <w:rPr>
                <w:sz w:val="22"/>
                <w:szCs w:val="22"/>
              </w:rPr>
              <w:t xml:space="preserve">The purpose of this research study is to investigate the relationship of green product innovation performance with corporate competitive advantage and green image. In this research study, independent variable was green product innovation performance and dependent variables were corporate competitive advantage and green image. Green image was sub divided into two dimensions namely green reputation and green credibility. To gather data, a self-administrated questionnaire was taken from prior published studies. Among 384 questionnaires, total 289 questionnaires were </w:t>
            </w:r>
            <w:proofErr w:type="gramStart"/>
            <w:r w:rsidRPr="003872DC">
              <w:rPr>
                <w:sz w:val="22"/>
                <w:szCs w:val="22"/>
              </w:rPr>
              <w:t>returned back</w:t>
            </w:r>
            <w:proofErr w:type="gramEnd"/>
            <w:r w:rsidRPr="003872DC">
              <w:rPr>
                <w:sz w:val="22"/>
                <w:szCs w:val="22"/>
              </w:rPr>
              <w:t xml:space="preserve"> and completely filled in all respects, so the response rate remained 75.3%.</w:t>
            </w:r>
            <w:r>
              <w:rPr>
                <w:sz w:val="22"/>
                <w:szCs w:val="22"/>
              </w:rPr>
              <w:t xml:space="preserve"> </w:t>
            </w:r>
            <w:r w:rsidRPr="003872DC">
              <w:rPr>
                <w:sz w:val="22"/>
                <w:szCs w:val="22"/>
              </w:rPr>
              <w:t>Descriptive statistics has been analyzed using SPSS. For analysis of data, SEM (Structural equation modeling) has been incorporated using AMOS. The findings of this study revealed that green product innovation performance has significant and positive relationship with corporate competitive advantage and green image in automobile sector of Lahore, Pakistan. This research study will assist marketers and policy makers for understanding of gaining competitive advantage and green image by crafting suitable strategies regarding green product innovation performance.</w:t>
            </w:r>
          </w:p>
          <w:p w14:paraId="1F4A469F" w14:textId="77777777" w:rsidR="00527913" w:rsidRPr="00527913" w:rsidRDefault="00527913" w:rsidP="000B5E70">
            <w:pPr>
              <w:ind w:left="4" w:right="39"/>
              <w:jc w:val="both"/>
              <w:rPr>
                <w:sz w:val="22"/>
                <w:szCs w:val="22"/>
              </w:rPr>
            </w:pPr>
            <w:r w:rsidRPr="000061D6">
              <w:rPr>
                <w:b/>
                <w:color w:val="984806" w:themeColor="accent6" w:themeShade="80"/>
                <w:sz w:val="22"/>
                <w:szCs w:val="22"/>
              </w:rPr>
              <w:t>KEYWORDS:</w:t>
            </w:r>
            <w:r w:rsidRPr="003872DC">
              <w:rPr>
                <w:b/>
                <w:sz w:val="22"/>
                <w:szCs w:val="22"/>
              </w:rPr>
              <w:t xml:space="preserve"> </w:t>
            </w:r>
            <w:r w:rsidRPr="003872DC">
              <w:rPr>
                <w:sz w:val="22"/>
                <w:szCs w:val="22"/>
              </w:rPr>
              <w:t>Green product innovation performance, corporate competitive advantage, green image, Green reputation, green credibility, automobile sector.</w:t>
            </w:r>
          </w:p>
        </w:tc>
      </w:tr>
    </w:tbl>
    <w:p w14:paraId="0812CC6B" w14:textId="77777777" w:rsidR="00527913" w:rsidRPr="003872DC" w:rsidRDefault="00527913" w:rsidP="003872DC">
      <w:pPr>
        <w:spacing w:after="200"/>
        <w:rPr>
          <w:b/>
          <w:sz w:val="22"/>
          <w:szCs w:val="22"/>
        </w:rPr>
      </w:pPr>
    </w:p>
    <w:p w14:paraId="5438CF0E" w14:textId="77777777" w:rsidR="003872DC" w:rsidRPr="0012015F" w:rsidRDefault="00265CBC" w:rsidP="0012015F">
      <w:pPr>
        <w:pStyle w:val="Heading1"/>
      </w:pPr>
      <w:r w:rsidRPr="0012015F">
        <w:t>INTRODUCTION</w:t>
      </w:r>
    </w:p>
    <w:p w14:paraId="226C300B" w14:textId="77777777" w:rsidR="003872DC" w:rsidRPr="00BB2A42" w:rsidRDefault="003872DC" w:rsidP="00BB2A42">
      <w:pPr>
        <w:pStyle w:val="TextBody"/>
      </w:pPr>
      <w:r w:rsidRPr="00BB2A42">
        <w:t xml:space="preserve">With the expanding worry about natural issues from clients, people in general and governments around the globe, organizations have been building up various ecologically cordial projects and "green"" items (e.g. green brands, green innovations, and eco-outline) (Hoffmann, 2007; Zhu et al., 2008; Yung et al., 2011). It is winding up noticeably progressively imperative for organizations to raise their ecological mindfulness since an </w:t>
      </w:r>
      <w:r w:rsidR="00D51E96" w:rsidRPr="00BB2A42">
        <w:t>ever-increasing</w:t>
      </w:r>
      <w:r w:rsidRPr="00BB2A42">
        <w:t xml:space="preserve"> number of universal clients and purchasers are presently requiring their providers to create items that don't contain risky and lethal substances. They are likewise progressively anticipating that their providers should lessen their utilization of normal vitality amid the generation procedure with a specific end goal to decrease the negative effects of creation on nature (</w:t>
      </w:r>
      <w:proofErr w:type="spellStart"/>
      <w:r w:rsidRPr="00BB2A42">
        <w:t>Chiou</w:t>
      </w:r>
      <w:proofErr w:type="spellEnd"/>
      <w:r w:rsidRPr="00BB2A42">
        <w:t xml:space="preserve"> et al., 2011). Many organizations thought corporate ecological administration as a superfluous speculation, or even were deceived this would deter their improvement and development. </w:t>
      </w:r>
    </w:p>
    <w:p w14:paraId="2B7BD550" w14:textId="77777777" w:rsidR="003872DC" w:rsidRPr="0091374B" w:rsidRDefault="00265CBC" w:rsidP="0012015F">
      <w:pPr>
        <w:pStyle w:val="Heading1"/>
      </w:pPr>
      <w:r w:rsidRPr="0091374B">
        <w:t>LITERATURE REVIEW</w:t>
      </w:r>
    </w:p>
    <w:p w14:paraId="48B32432" w14:textId="77777777" w:rsidR="003872DC" w:rsidRPr="0012015F" w:rsidRDefault="003872DC" w:rsidP="0012015F">
      <w:pPr>
        <w:pStyle w:val="Heading2"/>
      </w:pPr>
      <w:r w:rsidRPr="0012015F">
        <w:t>Green product innovation performance</w:t>
      </w:r>
    </w:p>
    <w:p w14:paraId="1B806C9B" w14:textId="77777777" w:rsidR="003872DC" w:rsidRPr="00BB2A42" w:rsidRDefault="003872DC" w:rsidP="00BB2A42">
      <w:pPr>
        <w:pStyle w:val="TextBody"/>
      </w:pPr>
      <w:r w:rsidRPr="003872DC">
        <w:t>Chen et al. (2006)</w:t>
      </w:r>
      <w:r w:rsidRPr="00BB2A42">
        <w:t xml:space="preserve"> defined "green product innovation performance," as the performance in product innovation that is identified with natural development, incorporating the innovation in product that are included in vitality sparing, contamination avoidance, squander recycling, no poisonous quality, or green product plans. </w:t>
      </w:r>
      <w:r w:rsidRPr="003872DC">
        <w:t>This review alluded to the definition of Chen et al. (2006) for green product innovation performance. Firms may likewise execute green product innovation in item plan and bundling to build the points of interest of item differentiation (Shrivastava, 1995).</w:t>
      </w:r>
    </w:p>
    <w:p w14:paraId="28D33301" w14:textId="77777777" w:rsidR="003872DC" w:rsidRPr="003066C3" w:rsidRDefault="003872DC" w:rsidP="003066C3">
      <w:pPr>
        <w:pStyle w:val="Heading3"/>
      </w:pPr>
      <w:r w:rsidRPr="003066C3">
        <w:t>Corporate Competitive Advantage</w:t>
      </w:r>
    </w:p>
    <w:p w14:paraId="495865C9" w14:textId="77777777" w:rsidR="003872DC" w:rsidRPr="003872DC" w:rsidRDefault="003872DC" w:rsidP="0012015F">
      <w:pPr>
        <w:pStyle w:val="TextBody"/>
      </w:pPr>
      <w:r w:rsidRPr="0012015F">
        <w:t xml:space="preserve">Chen et al., (2006) </w:t>
      </w:r>
      <w:r w:rsidRPr="003872DC">
        <w:t xml:space="preserve">characterized the ''corporate competitive advantage'' as that the organization possesses a few positions where the contenders can't duplicate its effective strategy and the organization can pick up the feasible advantages from this fruitful strategy. Organizations putting more responsibilities in ecological administration and green innovation effectively can limit creation squander, as well as upgrade the general profitability, increment </w:t>
      </w:r>
      <w:r w:rsidRPr="003872DC">
        <w:lastRenderedPageBreak/>
        <w:t>corporate notoriety, and along these lines increment corporate competitive advantage under the patterns of the prominent environmentalism of buyers and serious global directions of ecological insurance (</w:t>
      </w:r>
      <w:r w:rsidRPr="0012015F">
        <w:t xml:space="preserve">Berry, &amp; </w:t>
      </w:r>
      <w:proofErr w:type="spellStart"/>
      <w:r w:rsidRPr="0012015F">
        <w:t>Rondinelli</w:t>
      </w:r>
      <w:proofErr w:type="spellEnd"/>
      <w:r w:rsidRPr="0012015F">
        <w:t>, 1998; Chen, Lai, &amp; Wen, 2006; Porter, &amp; Van der Linde, 1995).</w:t>
      </w:r>
      <w:r w:rsidRPr="003872DC">
        <w:t xml:space="preserve"> </w:t>
      </w:r>
    </w:p>
    <w:p w14:paraId="5F45A13D" w14:textId="77777777" w:rsidR="003872DC" w:rsidRPr="003872DC" w:rsidRDefault="003872DC" w:rsidP="003872DC">
      <w:pPr>
        <w:spacing w:after="200"/>
        <w:jc w:val="both"/>
        <w:rPr>
          <w:color w:val="222222"/>
          <w:sz w:val="22"/>
          <w:szCs w:val="22"/>
          <w:shd w:val="clear" w:color="auto" w:fill="FFFFFF"/>
        </w:rPr>
      </w:pPr>
      <w:r w:rsidRPr="003872DC">
        <w:rPr>
          <w:b/>
          <w:sz w:val="22"/>
          <w:szCs w:val="22"/>
        </w:rPr>
        <w:t>H</w:t>
      </w:r>
      <w:r w:rsidRPr="0088285E">
        <w:rPr>
          <w:b/>
          <w:sz w:val="22"/>
          <w:szCs w:val="22"/>
          <w:vertAlign w:val="subscript"/>
        </w:rPr>
        <w:t>1</w:t>
      </w:r>
      <w:r w:rsidRPr="003872DC">
        <w:rPr>
          <w:b/>
          <w:sz w:val="22"/>
          <w:szCs w:val="22"/>
        </w:rPr>
        <w:t>:</w:t>
      </w:r>
      <w:r w:rsidRPr="003872DC">
        <w:rPr>
          <w:sz w:val="22"/>
          <w:szCs w:val="22"/>
        </w:rPr>
        <w:t xml:space="preserve"> Green product innovation performance has significant and positive relationship with corporate competitive advantage.</w:t>
      </w:r>
      <w:r w:rsidRPr="003872DC">
        <w:rPr>
          <w:color w:val="222222"/>
          <w:sz w:val="22"/>
          <w:szCs w:val="22"/>
          <w:shd w:val="clear" w:color="auto" w:fill="FFFFFF"/>
        </w:rPr>
        <w:t xml:space="preserve"> </w:t>
      </w:r>
    </w:p>
    <w:p w14:paraId="0D479D78" w14:textId="77777777" w:rsidR="003872DC" w:rsidRPr="003066C3" w:rsidRDefault="003872DC" w:rsidP="003066C3">
      <w:pPr>
        <w:pStyle w:val="Heading4"/>
      </w:pPr>
      <w:r w:rsidRPr="003066C3">
        <w:t>Green Image</w:t>
      </w:r>
    </w:p>
    <w:p w14:paraId="0F70C52F" w14:textId="77777777" w:rsidR="003872DC" w:rsidRPr="003872DC" w:rsidRDefault="003872DC" w:rsidP="0012015F">
      <w:pPr>
        <w:pStyle w:val="TextBody"/>
      </w:pPr>
      <w:r w:rsidRPr="003872DC">
        <w:t>Past reviews measured the corporate image as indicated by the measurements of reputation and credibility (Lapierre, 1998; Martinez &amp; Pina, 2005). Reputation is a benefit of the brand value (</w:t>
      </w:r>
      <w:proofErr w:type="spellStart"/>
      <w:r w:rsidRPr="003872DC">
        <w:t>Schwaiger</w:t>
      </w:r>
      <w:proofErr w:type="spellEnd"/>
      <w:r w:rsidRPr="003872DC">
        <w:t>, 2004) that speaks to a worldwide evaluation of the organization after some time (</w:t>
      </w:r>
      <w:proofErr w:type="spellStart"/>
      <w:r w:rsidRPr="003872DC">
        <w:t>Gotsi</w:t>
      </w:r>
      <w:proofErr w:type="spellEnd"/>
      <w:r w:rsidRPr="003872DC">
        <w:t xml:space="preserve"> &amp; Wilson, 2001). On the other hand, the association's credibility is a critical measurement in the evaluation of administrations, because of their elusive nature and trust characteristics (Andrew, 1998; De Ruyter </w:t>
      </w:r>
      <w:r w:rsidR="00FF479A">
        <w:t>&amp;</w:t>
      </w:r>
      <w:r w:rsidRPr="003872DC">
        <w:t xml:space="preserve"> </w:t>
      </w:r>
      <w:proofErr w:type="spellStart"/>
      <w:r w:rsidRPr="003872DC">
        <w:t>Wetzels</w:t>
      </w:r>
      <w:proofErr w:type="spellEnd"/>
      <w:r w:rsidRPr="003872DC">
        <w:t xml:space="preserve">, 2000). </w:t>
      </w:r>
    </w:p>
    <w:p w14:paraId="74496593" w14:textId="77777777" w:rsidR="003872DC" w:rsidRPr="003872DC" w:rsidRDefault="003872DC" w:rsidP="003872DC">
      <w:pPr>
        <w:spacing w:after="200"/>
        <w:jc w:val="both"/>
        <w:rPr>
          <w:sz w:val="22"/>
          <w:szCs w:val="22"/>
        </w:rPr>
      </w:pPr>
      <w:r w:rsidRPr="003872DC">
        <w:rPr>
          <w:b/>
          <w:sz w:val="22"/>
          <w:szCs w:val="22"/>
        </w:rPr>
        <w:t>H</w:t>
      </w:r>
      <w:r w:rsidRPr="0088285E">
        <w:rPr>
          <w:b/>
          <w:sz w:val="22"/>
          <w:szCs w:val="22"/>
          <w:vertAlign w:val="subscript"/>
        </w:rPr>
        <w:t>2</w:t>
      </w:r>
      <w:r w:rsidRPr="003872DC">
        <w:rPr>
          <w:sz w:val="22"/>
          <w:szCs w:val="22"/>
        </w:rPr>
        <w:t>: Green product innovation performance has significant and positive relationship with green image.</w:t>
      </w:r>
    </w:p>
    <w:p w14:paraId="3ECABFE0" w14:textId="77777777" w:rsidR="003872DC" w:rsidRPr="003872DC" w:rsidRDefault="00C37FFD" w:rsidP="003872DC">
      <w:pPr>
        <w:spacing w:after="200"/>
        <w:jc w:val="left"/>
        <w:rPr>
          <w:b/>
          <w:sz w:val="22"/>
          <w:szCs w:val="22"/>
        </w:rPr>
      </w:pPr>
      <w:r>
        <w:rPr>
          <w:noProof/>
        </w:rPr>
        <w:pict w14:anchorId="62D54A76">
          <v:rect id="Rectangle 3" o:spid="_x0000_s1042" style="position:absolute;margin-left:320.9pt;margin-top:17.05pt;width:126.3pt;height:35.05pt;z-index:251660288;visibility:visible;mso-wrap-distance-left:9pt;mso-wrap-distance-top:0;mso-wrap-distance-right:9pt;mso-wrap-distance-bottom:0;mso-position-horizontal-relative:text;mso-position-vertical-relative:text;mso-width-relative:page;mso-height-relative:page;v-text-anchor:top" strokeweight="1pt">
            <v:textbox>
              <w:txbxContent>
                <w:p w14:paraId="1F56C761" w14:textId="77777777" w:rsidR="003872DC" w:rsidRPr="005D6A86" w:rsidRDefault="003872DC" w:rsidP="003872DC">
                  <w:r w:rsidRPr="005D6A86">
                    <w:t>Corporate competitive advantage</w:t>
                  </w:r>
                </w:p>
              </w:txbxContent>
            </v:textbox>
          </v:rect>
        </w:pict>
      </w:r>
    </w:p>
    <w:p w14:paraId="032FB771" w14:textId="77777777" w:rsidR="003872DC" w:rsidRPr="003872DC" w:rsidRDefault="00C37FFD" w:rsidP="003872DC">
      <w:pPr>
        <w:spacing w:after="200"/>
        <w:jc w:val="left"/>
        <w:rPr>
          <w:b/>
          <w:sz w:val="22"/>
          <w:szCs w:val="22"/>
        </w:rPr>
      </w:pPr>
      <w:r>
        <w:rPr>
          <w:b/>
          <w:noProof/>
          <w:sz w:val="22"/>
          <w:szCs w:val="22"/>
        </w:rPr>
        <w:pict w14:anchorId="2B968AA1">
          <v:shapetype id="_x0000_t32" coordsize="21600,21600" o:spt="32" o:oned="t" path="m,l21600,21600e" filled="f">
            <v:path arrowok="t" fillok="f" o:connecttype="none"/>
            <o:lock v:ext="edit" shapetype="t"/>
          </v:shapetype>
          <v:shape id="_x0000_s1044" type="#_x0000_t32" style="position:absolute;margin-left:220.5pt;margin-top:15.15pt;width:99.5pt;height:39pt;flip:y;z-index:251665408" o:connectortype="straight">
            <v:stroke endarrow="block"/>
          </v:shape>
        </w:pict>
      </w:r>
    </w:p>
    <w:p w14:paraId="589D0CF7" w14:textId="77777777" w:rsidR="003872DC" w:rsidRPr="003872DC" w:rsidRDefault="00C37FFD" w:rsidP="003872DC">
      <w:pPr>
        <w:spacing w:after="200"/>
        <w:rPr>
          <w:b/>
          <w:sz w:val="22"/>
          <w:szCs w:val="22"/>
        </w:rPr>
      </w:pPr>
      <w:r>
        <w:rPr>
          <w:noProof/>
        </w:rPr>
        <w:pict w14:anchorId="4950FC55">
          <v:rect id="Rectangle 2" o:spid="_x0000_s1040" style="position:absolute;left:0;text-align:left;margin-left:94.85pt;margin-top:13.65pt;width:124.45pt;height:35.35pt;z-index:251659264;visibility:visible;mso-wrap-distance-left:9pt;mso-wrap-distance-top:0;mso-wrap-distance-right:9pt;mso-wrap-distance-bottom:0;mso-position-horizontal-relative:text;mso-position-vertical-relative:text;mso-width-relative:page;mso-height-relative:page;v-text-anchor:top" strokeweight="1pt">
            <v:textbox>
              <w:txbxContent>
                <w:p w14:paraId="24A341E9" w14:textId="77777777" w:rsidR="003872DC" w:rsidRPr="00980EA1" w:rsidRDefault="003872DC" w:rsidP="003872DC">
                  <w:pPr>
                    <w:rPr>
                      <w:b/>
                      <w:bCs/>
                    </w:rPr>
                  </w:pPr>
                  <w:bookmarkStart w:id="0" w:name="_GoBack"/>
                  <w:r w:rsidRPr="00980EA1">
                    <w:rPr>
                      <w:b/>
                      <w:bCs/>
                    </w:rPr>
                    <w:t>Green product innovation performance</w:t>
                  </w:r>
                  <w:bookmarkEnd w:id="0"/>
                </w:p>
              </w:txbxContent>
            </v:textbox>
          </v:rect>
        </w:pict>
      </w:r>
    </w:p>
    <w:p w14:paraId="1C07524D" w14:textId="77777777" w:rsidR="003872DC" w:rsidRPr="003872DC" w:rsidRDefault="00C37FFD" w:rsidP="003872DC">
      <w:pPr>
        <w:spacing w:after="200"/>
        <w:rPr>
          <w:b/>
          <w:sz w:val="22"/>
          <w:szCs w:val="22"/>
        </w:rPr>
      </w:pPr>
      <w:r>
        <w:rPr>
          <w:noProof/>
        </w:rPr>
        <w:pict w14:anchorId="42ED2B69">
          <v:shape id="_x0000_s1045" type="#_x0000_t32" style="position:absolute;left:0;text-align:left;margin-left:220.5pt;margin-top:9.35pt;width:104.25pt;height:38.5pt;z-index:251666432" o:connectortype="straight">
            <v:stroke endarrow="block"/>
          </v:shape>
        </w:pict>
      </w:r>
      <w:r>
        <w:rPr>
          <w:noProof/>
        </w:rPr>
        <w:pict w14:anchorId="1FA72F84">
          <v:rect id="Rectangle 4" o:spid="_x0000_s1038" style="position:absolute;left:0;text-align:left;margin-left:324.75pt;margin-top:21.3pt;width:125.8pt;height:53.5pt;z-index:251661312;visibility:visible;mso-wrap-distance-left:9pt;mso-wrap-distance-top:0;mso-wrap-distance-right:9pt;mso-wrap-distance-bottom:0;mso-position-horizontal:absolute;mso-position-horizontal-relative:text;mso-position-vertical:absolute;mso-position-vertical-relative:text;mso-width-relative:page;mso-height-relative:page;v-text-anchor:top" strokeweight="1pt">
            <v:textbox>
              <w:txbxContent>
                <w:p w14:paraId="5C946587" w14:textId="77777777" w:rsidR="003872DC" w:rsidRPr="005D6A86" w:rsidRDefault="003872DC" w:rsidP="003872DC">
                  <w:pPr>
                    <w:rPr>
                      <w:b/>
                    </w:rPr>
                  </w:pPr>
                  <w:r w:rsidRPr="005D6A86">
                    <w:rPr>
                      <w:b/>
                    </w:rPr>
                    <w:t>Green Image</w:t>
                  </w:r>
                </w:p>
                <w:p w14:paraId="4407D8C4" w14:textId="77777777" w:rsidR="003872DC" w:rsidRPr="007E1F2B" w:rsidRDefault="003872DC" w:rsidP="004E636A">
                  <w:pPr>
                    <w:pStyle w:val="ListParagraph"/>
                    <w:numPr>
                      <w:ilvl w:val="0"/>
                      <w:numId w:val="9"/>
                    </w:numPr>
                    <w:spacing w:after="200" w:line="276" w:lineRule="auto"/>
                    <w:ind w:left="567"/>
                    <w:contextualSpacing/>
                    <w:jc w:val="left"/>
                  </w:pPr>
                  <w:r>
                    <w:t xml:space="preserve">Green </w:t>
                  </w:r>
                  <w:r w:rsidRPr="007E1F2B">
                    <w:t>Reputation</w:t>
                  </w:r>
                </w:p>
                <w:p w14:paraId="7C13A02E" w14:textId="77777777" w:rsidR="003872DC" w:rsidRPr="0088285E" w:rsidRDefault="003872DC" w:rsidP="004E636A">
                  <w:pPr>
                    <w:pStyle w:val="ListParagraph"/>
                    <w:numPr>
                      <w:ilvl w:val="0"/>
                      <w:numId w:val="9"/>
                    </w:numPr>
                    <w:spacing w:after="200" w:line="276" w:lineRule="auto"/>
                    <w:ind w:left="567"/>
                    <w:contextualSpacing/>
                    <w:jc w:val="left"/>
                  </w:pPr>
                  <w:r>
                    <w:t>Green Cred</w:t>
                  </w:r>
                  <w:r w:rsidRPr="007E1F2B">
                    <w:t>ibility</w:t>
                  </w:r>
                </w:p>
              </w:txbxContent>
            </v:textbox>
          </v:rect>
        </w:pict>
      </w:r>
    </w:p>
    <w:p w14:paraId="5FED1409" w14:textId="77777777" w:rsidR="003872DC" w:rsidRPr="003872DC" w:rsidRDefault="003872DC" w:rsidP="003872DC">
      <w:pPr>
        <w:spacing w:after="200"/>
        <w:rPr>
          <w:b/>
          <w:sz w:val="22"/>
          <w:szCs w:val="22"/>
        </w:rPr>
      </w:pPr>
    </w:p>
    <w:p w14:paraId="252682B9" w14:textId="77777777" w:rsidR="003872DC" w:rsidRPr="003872DC" w:rsidRDefault="003872DC" w:rsidP="003872DC">
      <w:pPr>
        <w:spacing w:after="200"/>
        <w:rPr>
          <w:b/>
          <w:sz w:val="22"/>
          <w:szCs w:val="22"/>
        </w:rPr>
      </w:pPr>
    </w:p>
    <w:p w14:paraId="5171CACC" w14:textId="77777777" w:rsidR="003872DC" w:rsidRPr="003872DC" w:rsidRDefault="003872DC" w:rsidP="003872DC">
      <w:pPr>
        <w:spacing w:after="200"/>
        <w:rPr>
          <w:b/>
          <w:sz w:val="22"/>
          <w:szCs w:val="22"/>
        </w:rPr>
      </w:pPr>
    </w:p>
    <w:p w14:paraId="157DDAEA" w14:textId="6C92EA64" w:rsidR="003872DC" w:rsidRPr="00F3639F" w:rsidRDefault="003872DC" w:rsidP="003872DC">
      <w:pPr>
        <w:spacing w:after="200"/>
        <w:rPr>
          <w:b/>
          <w:color w:val="984806" w:themeColor="accent6" w:themeShade="80"/>
          <w:sz w:val="22"/>
          <w:szCs w:val="22"/>
        </w:rPr>
      </w:pPr>
      <w:r w:rsidRPr="00EA4088">
        <w:rPr>
          <w:b/>
          <w:color w:val="984806" w:themeColor="accent6" w:themeShade="80"/>
        </w:rPr>
        <w:t>Figure</w:t>
      </w:r>
      <w:r w:rsidR="0088285E" w:rsidRPr="00EA4088">
        <w:rPr>
          <w:b/>
          <w:color w:val="984806" w:themeColor="accent6" w:themeShade="80"/>
        </w:rPr>
        <w:t xml:space="preserve"> </w:t>
      </w:r>
      <w:r w:rsidRPr="00EA4088">
        <w:rPr>
          <w:b/>
          <w:color w:val="984806" w:themeColor="accent6" w:themeShade="80"/>
        </w:rPr>
        <w:t>1: Conceptual Framework</w:t>
      </w:r>
    </w:p>
    <w:p w14:paraId="1843FE94" w14:textId="77777777" w:rsidR="003872DC" w:rsidRPr="003872DC" w:rsidRDefault="003872DC" w:rsidP="003872DC">
      <w:pPr>
        <w:spacing w:after="200"/>
        <w:jc w:val="left"/>
        <w:rPr>
          <w:b/>
          <w:sz w:val="22"/>
          <w:szCs w:val="22"/>
        </w:rPr>
      </w:pPr>
    </w:p>
    <w:p w14:paraId="038A36C1" w14:textId="77777777" w:rsidR="003872DC" w:rsidRPr="0091374B" w:rsidRDefault="00E72F50" w:rsidP="009857AA">
      <w:pPr>
        <w:pStyle w:val="Heading1"/>
      </w:pPr>
      <w:r w:rsidRPr="009857AA">
        <w:t>METHODOLOGY</w:t>
      </w:r>
    </w:p>
    <w:p w14:paraId="68634C6C" w14:textId="77777777" w:rsidR="003872DC" w:rsidRPr="0091374B" w:rsidRDefault="00F3639F" w:rsidP="009857AA">
      <w:pPr>
        <w:pStyle w:val="ListParagraph"/>
        <w:numPr>
          <w:ilvl w:val="1"/>
          <w:numId w:val="12"/>
        </w:numPr>
        <w:spacing w:after="200"/>
        <w:ind w:left="426" w:hanging="426"/>
        <w:jc w:val="left"/>
        <w:rPr>
          <w:b/>
          <w:color w:val="984806" w:themeColor="accent6" w:themeShade="80"/>
          <w:sz w:val="22"/>
          <w:szCs w:val="22"/>
        </w:rPr>
      </w:pPr>
      <w:r w:rsidRPr="0091374B">
        <w:rPr>
          <w:b/>
          <w:color w:val="984806" w:themeColor="accent6" w:themeShade="80"/>
          <w:sz w:val="22"/>
          <w:szCs w:val="22"/>
        </w:rPr>
        <w:t>Sampling and data collection</w:t>
      </w:r>
    </w:p>
    <w:p w14:paraId="4477C1EC" w14:textId="77777777" w:rsidR="003872DC" w:rsidRPr="003872DC" w:rsidRDefault="003872DC" w:rsidP="0012015F">
      <w:pPr>
        <w:pStyle w:val="TextBody"/>
      </w:pPr>
      <w:r w:rsidRPr="003872DC">
        <w:t xml:space="preserve">To quantify the causal effect of green product innovation performance on corporate competitive advantage and green image, a quantitative research was conducted in automobile sector of Lahore, Pakistan. </w:t>
      </w:r>
      <w:proofErr w:type="gramStart"/>
      <w:r w:rsidRPr="003872DC">
        <w:t>In light of</w:t>
      </w:r>
      <w:proofErr w:type="gramEnd"/>
      <w:r w:rsidRPr="003872DC">
        <w:t xml:space="preserve"> the suggestion of </w:t>
      </w:r>
      <w:proofErr w:type="spellStart"/>
      <w:r w:rsidRPr="003872DC">
        <w:t>Krejcie</w:t>
      </w:r>
      <w:proofErr w:type="spellEnd"/>
      <w:r w:rsidRPr="003872DC">
        <w:t xml:space="preserve"> </w:t>
      </w:r>
      <w:r w:rsidR="00A95BF6">
        <w:t>and</w:t>
      </w:r>
      <w:r w:rsidRPr="003872DC">
        <w:t xml:space="preserve"> Morgan, (1970) table for assurance of sample size, we have utilized sample of 384 managers of manufacturing, marketing, R&amp;D or environmental protection departments of automobile sector. Cross sectional overview system was utilized to assemble essential information from respondents with the assistance of questionnaire through convenience sampling method.</w:t>
      </w:r>
    </w:p>
    <w:p w14:paraId="415749C9" w14:textId="77777777" w:rsidR="003872DC" w:rsidRPr="0091374B" w:rsidRDefault="0088285E" w:rsidP="009857AA">
      <w:pPr>
        <w:pStyle w:val="ListParagraph"/>
        <w:numPr>
          <w:ilvl w:val="1"/>
          <w:numId w:val="12"/>
        </w:numPr>
        <w:spacing w:after="200"/>
        <w:ind w:left="426" w:hanging="426"/>
        <w:jc w:val="left"/>
        <w:rPr>
          <w:b/>
          <w:color w:val="984806" w:themeColor="accent6" w:themeShade="80"/>
          <w:sz w:val="22"/>
          <w:szCs w:val="22"/>
        </w:rPr>
      </w:pPr>
      <w:r w:rsidRPr="0091374B">
        <w:rPr>
          <w:b/>
          <w:color w:val="984806" w:themeColor="accent6" w:themeShade="80"/>
          <w:sz w:val="22"/>
          <w:szCs w:val="22"/>
        </w:rPr>
        <w:t xml:space="preserve">Scale </w:t>
      </w:r>
      <w:r w:rsidR="00F3639F" w:rsidRPr="0091374B">
        <w:rPr>
          <w:b/>
          <w:color w:val="984806" w:themeColor="accent6" w:themeShade="80"/>
          <w:sz w:val="22"/>
          <w:szCs w:val="22"/>
        </w:rPr>
        <w:t>measurement</w:t>
      </w:r>
    </w:p>
    <w:p w14:paraId="4CB66FB2" w14:textId="77777777" w:rsidR="003872DC" w:rsidRPr="0012015F" w:rsidRDefault="003872DC" w:rsidP="0012015F">
      <w:pPr>
        <w:pStyle w:val="TextBody"/>
      </w:pPr>
      <w:r w:rsidRPr="003872DC">
        <w:t>To measure the study’s constructs, questionnaire items were taken from, prior published studies. For the measurement of green product innovation performance, four items were taken from Chen et al. (2006). To measure corporate competitive advantage, eight items were taken from Chen et al. (2006). In order to measure green image along with its dimensions; green reputation and green credibility, eight items were taken from the work of Martinez and Pina (2005).</w:t>
      </w:r>
      <w:r w:rsidR="00E72F50">
        <w:t xml:space="preserve"> </w:t>
      </w:r>
      <w:r w:rsidR="00CE2F5E" w:rsidRPr="003872DC">
        <w:t>Five-point</w:t>
      </w:r>
      <w:r w:rsidRPr="003872DC">
        <w:t xml:space="preserve"> Likert scales running from (1) strongly disagree to (5) strongly agree was used on </w:t>
      </w:r>
      <w:r w:rsidR="00642286" w:rsidRPr="003872DC">
        <w:t>everyone</w:t>
      </w:r>
      <w:r w:rsidRPr="003872DC">
        <w:t xml:space="preserve"> item of the constructs. Scales were fit the setting of the survey.</w:t>
      </w:r>
    </w:p>
    <w:p w14:paraId="0DE7EB0A" w14:textId="77777777" w:rsidR="003872DC" w:rsidRPr="0091374B" w:rsidRDefault="0088285E" w:rsidP="0012015F">
      <w:pPr>
        <w:pStyle w:val="Heading1"/>
      </w:pPr>
      <w:r w:rsidRPr="0091374B">
        <w:t>RESULTS AND ANALYSIS</w:t>
      </w:r>
    </w:p>
    <w:p w14:paraId="15309D47" w14:textId="575DE3DE" w:rsidR="002849C9" w:rsidRDefault="003872DC" w:rsidP="00DA0FFF">
      <w:pPr>
        <w:pStyle w:val="TextBody"/>
      </w:pPr>
      <w:r w:rsidRPr="003872DC">
        <w:t>Add up to 384 questionnaires were dispersed among managers. 289 questionnaires were finished in all regards demonstrating the response rate of 75.3%.</w:t>
      </w:r>
      <w:r w:rsidR="00DB13D4">
        <w:t xml:space="preserve"> </w:t>
      </w:r>
      <w:r w:rsidRPr="003872DC">
        <w:t>Descriptive Statistics of the study were examined using SPSS 23</w:t>
      </w:r>
      <w:r w:rsidR="00DB13D4">
        <w:t xml:space="preserve"> </w:t>
      </w:r>
      <w:r w:rsidRPr="003872DC">
        <w:t xml:space="preserve">(Table </w:t>
      </w:r>
      <w:r w:rsidR="006D6467">
        <w:t>0</w:t>
      </w:r>
      <w:r w:rsidRPr="003872DC">
        <w:t>1).</w:t>
      </w:r>
    </w:p>
    <w:p w14:paraId="47FB9F4E" w14:textId="77777777" w:rsidR="002849C9" w:rsidRDefault="002849C9">
      <w:pPr>
        <w:jc w:val="left"/>
        <w:rPr>
          <w:sz w:val="22"/>
          <w:szCs w:val="22"/>
        </w:rPr>
      </w:pPr>
      <w:r>
        <w:br w:type="page"/>
      </w:r>
    </w:p>
    <w:p w14:paraId="050E5A94" w14:textId="77777777" w:rsidR="003872DC" w:rsidRPr="0091374B" w:rsidRDefault="003872DC" w:rsidP="006D6467">
      <w:pPr>
        <w:pStyle w:val="ListParagraph"/>
        <w:numPr>
          <w:ilvl w:val="1"/>
          <w:numId w:val="13"/>
        </w:numPr>
        <w:spacing w:after="200"/>
        <w:ind w:left="284"/>
        <w:jc w:val="left"/>
        <w:rPr>
          <w:b/>
          <w:color w:val="984806" w:themeColor="accent6" w:themeShade="80"/>
          <w:sz w:val="22"/>
          <w:szCs w:val="22"/>
        </w:rPr>
      </w:pPr>
      <w:r w:rsidRPr="0091374B">
        <w:rPr>
          <w:b/>
          <w:color w:val="984806" w:themeColor="accent6" w:themeShade="80"/>
          <w:sz w:val="22"/>
          <w:szCs w:val="22"/>
        </w:rPr>
        <w:lastRenderedPageBreak/>
        <w:t xml:space="preserve">Measurement </w:t>
      </w:r>
      <w:r w:rsidR="00F3639F" w:rsidRPr="0091374B">
        <w:rPr>
          <w:b/>
          <w:color w:val="984806" w:themeColor="accent6" w:themeShade="80"/>
          <w:sz w:val="22"/>
          <w:szCs w:val="22"/>
        </w:rPr>
        <w:t>model</w:t>
      </w:r>
    </w:p>
    <w:p w14:paraId="12B59292" w14:textId="77777777" w:rsidR="003872DC" w:rsidRDefault="003872DC" w:rsidP="00DA0FFF">
      <w:pPr>
        <w:pStyle w:val="TextBody"/>
      </w:pPr>
      <w:r w:rsidRPr="003872DC">
        <w:t>Confirmatory factor analysis was led utilizing AMOS 23.</w:t>
      </w:r>
      <w:r w:rsidR="006D6467">
        <w:t xml:space="preserve"> </w:t>
      </w:r>
      <w:r w:rsidRPr="003872DC">
        <w:t xml:space="preserve">Figure </w:t>
      </w:r>
      <w:r w:rsidR="006D6467">
        <w:t>0</w:t>
      </w:r>
      <w:r w:rsidRPr="003872DC">
        <w:t xml:space="preserve">2 indicated measurement model of the study. Reliability of the constructs of the scale was scrutinized utilizing </w:t>
      </w:r>
      <w:r w:rsidR="006D6467" w:rsidRPr="003872DC">
        <w:t>Cronbach’s</w:t>
      </w:r>
      <w:r w:rsidRPr="003872DC">
        <w:t xml:space="preserve"> alpha and composite reliability. Hair et al. (2010) saw that Cronbach's alpha and composite reliability qualities more conspicuous than 0.70 are widely appealing, while values lower than 0.70 show an insufficiency in inside consistency. Table 2 demonstrated that the Cronbach's alpha and composite reliability for all develops outflanked the edge estimation of 0.70, thusly setting up strong dependability among the measures.</w:t>
      </w:r>
      <w:r w:rsidR="006D6467">
        <w:t xml:space="preserve"> </w:t>
      </w:r>
      <w:r w:rsidRPr="003872DC">
        <w:t xml:space="preserve">Confirmatory factor analysis has been performed through convergent and discriminate validity. First of </w:t>
      </w:r>
      <w:proofErr w:type="gramStart"/>
      <w:r w:rsidRPr="003872DC">
        <w:t>all</w:t>
      </w:r>
      <w:proofErr w:type="gramEnd"/>
      <w:r w:rsidRPr="003872DC">
        <w:t xml:space="preserve"> convergent validity has been accessed through standardized factor loading and AVE. Comes about showed that standardized factor loadings are profoundly critical. Other than that, the convergent validity was additionally accomplished when the AVE estimations of each construct in the model was observed to be bigger than 0.50, as set by </w:t>
      </w:r>
      <w:proofErr w:type="spellStart"/>
      <w:r w:rsidRPr="003872DC">
        <w:t>Fornell</w:t>
      </w:r>
      <w:proofErr w:type="spellEnd"/>
      <w:r w:rsidRPr="003872DC">
        <w:t xml:space="preserve"> and </w:t>
      </w:r>
      <w:proofErr w:type="spellStart"/>
      <w:r w:rsidRPr="003872DC">
        <w:t>Larcker</w:t>
      </w:r>
      <w:proofErr w:type="spellEnd"/>
      <w:r w:rsidRPr="003872DC">
        <w:t xml:space="preserve"> (1981) (</w:t>
      </w:r>
      <w:r w:rsidR="00CE2F5E">
        <w:t xml:space="preserve">see </w:t>
      </w:r>
      <w:r w:rsidRPr="003872DC">
        <w:t xml:space="preserve">Table </w:t>
      </w:r>
      <w:r w:rsidR="006D6467">
        <w:t>0</w:t>
      </w:r>
      <w:r w:rsidRPr="003872DC">
        <w:t>2).</w:t>
      </w:r>
    </w:p>
    <w:p w14:paraId="5AC4A45C" w14:textId="77777777" w:rsidR="006D6467" w:rsidRPr="003872DC" w:rsidRDefault="006D6467" w:rsidP="003872DC">
      <w:pPr>
        <w:spacing w:after="200"/>
        <w:ind w:firstLine="360"/>
        <w:jc w:val="both"/>
        <w:rPr>
          <w:sz w:val="22"/>
          <w:szCs w:val="22"/>
        </w:rPr>
      </w:pPr>
    </w:p>
    <w:p w14:paraId="44E2358A" w14:textId="77777777" w:rsidR="003872DC" w:rsidRPr="003872DC" w:rsidRDefault="003872DC" w:rsidP="003872DC">
      <w:pPr>
        <w:spacing w:after="200"/>
        <w:rPr>
          <w:sz w:val="22"/>
          <w:szCs w:val="22"/>
        </w:rPr>
      </w:pPr>
      <w:r w:rsidRPr="003872DC">
        <w:rPr>
          <w:noProof/>
          <w:sz w:val="22"/>
          <w:szCs w:val="22"/>
        </w:rPr>
        <w:drawing>
          <wp:inline distT="0" distB="0" distL="0" distR="0" wp14:anchorId="6BD6A2A8" wp14:editId="462B1C45">
            <wp:extent cx="3467736" cy="3205058"/>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04606" cy="3239135"/>
                    </a:xfrm>
                    <a:prstGeom prst="rect">
                      <a:avLst/>
                    </a:prstGeom>
                    <a:noFill/>
                    <a:ln w="9525">
                      <a:noFill/>
                      <a:miter lim="800000"/>
                      <a:headEnd/>
                      <a:tailEnd/>
                    </a:ln>
                  </pic:spPr>
                </pic:pic>
              </a:graphicData>
            </a:graphic>
          </wp:inline>
        </w:drawing>
      </w:r>
    </w:p>
    <w:p w14:paraId="352CB9FD" w14:textId="78E04AB7" w:rsidR="003872DC" w:rsidRPr="00F3639F" w:rsidRDefault="003872DC" w:rsidP="003872DC">
      <w:pPr>
        <w:spacing w:after="200"/>
        <w:rPr>
          <w:b/>
          <w:color w:val="984806" w:themeColor="accent6" w:themeShade="80"/>
          <w:sz w:val="22"/>
          <w:szCs w:val="24"/>
        </w:rPr>
      </w:pPr>
      <w:r w:rsidRPr="00EB218C">
        <w:rPr>
          <w:b/>
          <w:color w:val="984806" w:themeColor="accent6" w:themeShade="80"/>
          <w:szCs w:val="22"/>
        </w:rPr>
        <w:t>Figure 2: Measurement Model</w:t>
      </w:r>
    </w:p>
    <w:p w14:paraId="0FE7E3FF" w14:textId="77777777" w:rsidR="003872DC" w:rsidRPr="003872DC" w:rsidRDefault="003872DC" w:rsidP="003872DC">
      <w:pPr>
        <w:spacing w:after="200" w:line="276" w:lineRule="auto"/>
        <w:jc w:val="left"/>
        <w:rPr>
          <w:b/>
          <w:sz w:val="22"/>
          <w:szCs w:val="22"/>
        </w:rPr>
      </w:pPr>
      <w:r w:rsidRPr="003872DC">
        <w:rPr>
          <w:b/>
          <w:sz w:val="22"/>
          <w:szCs w:val="22"/>
        </w:rPr>
        <w:br w:type="page"/>
      </w:r>
    </w:p>
    <w:p w14:paraId="4E22733F" w14:textId="7AA2166B" w:rsidR="003872DC" w:rsidRPr="00E62E84" w:rsidRDefault="003872DC" w:rsidP="00D6392C">
      <w:pPr>
        <w:rPr>
          <w:b/>
          <w:color w:val="984806" w:themeColor="accent6" w:themeShade="80"/>
        </w:rPr>
      </w:pPr>
      <w:r w:rsidRPr="00E62E84">
        <w:rPr>
          <w:b/>
          <w:color w:val="984806" w:themeColor="accent6" w:themeShade="80"/>
        </w:rPr>
        <w:lastRenderedPageBreak/>
        <w:t xml:space="preserve">Table </w:t>
      </w:r>
      <w:r w:rsidR="00294984" w:rsidRPr="00E62E84">
        <w:rPr>
          <w:b/>
          <w:color w:val="984806" w:themeColor="accent6" w:themeShade="80"/>
        </w:rPr>
        <w:t>1</w:t>
      </w:r>
      <w:r w:rsidRPr="00E62E84">
        <w:rPr>
          <w:b/>
          <w:color w:val="984806" w:themeColor="accent6" w:themeShade="80"/>
        </w:rPr>
        <w:t>: Reliability and Convergent Validity</w:t>
      </w:r>
    </w:p>
    <w:tbl>
      <w:tblPr>
        <w:tblStyle w:val="LightShading1"/>
        <w:tblW w:w="0" w:type="auto"/>
        <w:jc w:val="center"/>
        <w:tblBorders>
          <w:top w:val="none" w:sz="0" w:space="0" w:color="auto"/>
          <w:bottom w:val="none" w:sz="0" w:space="0" w:color="auto"/>
        </w:tblBorders>
        <w:tblLook w:val="04A0" w:firstRow="1" w:lastRow="0" w:firstColumn="1" w:lastColumn="0" w:noHBand="0" w:noVBand="1"/>
      </w:tblPr>
      <w:tblGrid>
        <w:gridCol w:w="1668"/>
        <w:gridCol w:w="900"/>
        <w:gridCol w:w="1658"/>
        <w:gridCol w:w="2374"/>
        <w:gridCol w:w="1943"/>
        <w:gridCol w:w="1929"/>
      </w:tblGrid>
      <w:tr w:rsidR="003872DC" w:rsidRPr="00E243EF" w14:paraId="41E26836" w14:textId="77777777" w:rsidTr="008018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984806" w:themeColor="accent6" w:themeShade="80"/>
              <w:left w:val="none" w:sz="0" w:space="0" w:color="auto"/>
              <w:bottom w:val="none" w:sz="0" w:space="0" w:color="auto"/>
              <w:right w:val="none" w:sz="0" w:space="0" w:color="auto"/>
            </w:tcBorders>
            <w:shd w:val="clear" w:color="auto" w:fill="auto"/>
          </w:tcPr>
          <w:p w14:paraId="1AAC07EA" w14:textId="77777777" w:rsidR="003872DC" w:rsidRPr="00E243EF" w:rsidRDefault="003872DC" w:rsidP="003872DC">
            <w:pPr>
              <w:jc w:val="left"/>
              <w:rPr>
                <w:b w:val="0"/>
                <w:bCs w:val="0"/>
                <w:sz w:val="20"/>
                <w:szCs w:val="20"/>
              </w:rPr>
            </w:pPr>
          </w:p>
        </w:tc>
        <w:tc>
          <w:tcPr>
            <w:tcW w:w="900" w:type="dxa"/>
            <w:tcBorders>
              <w:top w:val="single" w:sz="8" w:space="0" w:color="984806" w:themeColor="accent6" w:themeShade="80"/>
              <w:left w:val="none" w:sz="0" w:space="0" w:color="auto"/>
              <w:bottom w:val="none" w:sz="0" w:space="0" w:color="auto"/>
              <w:right w:val="none" w:sz="0" w:space="0" w:color="auto"/>
            </w:tcBorders>
            <w:shd w:val="clear" w:color="auto" w:fill="auto"/>
          </w:tcPr>
          <w:p w14:paraId="54B84F2F" w14:textId="77777777" w:rsidR="003872DC" w:rsidRPr="00E243E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4032" w:type="dxa"/>
            <w:gridSpan w:val="2"/>
            <w:tcBorders>
              <w:top w:val="single" w:sz="8" w:space="0" w:color="984806" w:themeColor="accent6" w:themeShade="80"/>
              <w:left w:val="none" w:sz="0" w:space="0" w:color="auto"/>
              <w:bottom w:val="none" w:sz="0" w:space="0" w:color="auto"/>
              <w:right w:val="none" w:sz="0" w:space="0" w:color="auto"/>
            </w:tcBorders>
            <w:shd w:val="clear" w:color="auto" w:fill="auto"/>
          </w:tcPr>
          <w:p w14:paraId="3DC29A3D" w14:textId="77777777" w:rsidR="003872DC" w:rsidRPr="00E243E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243EF">
              <w:rPr>
                <w:b w:val="0"/>
                <w:bCs w:val="0"/>
                <w:sz w:val="20"/>
                <w:szCs w:val="20"/>
              </w:rPr>
              <w:t>Reliability</w:t>
            </w:r>
          </w:p>
        </w:tc>
        <w:tc>
          <w:tcPr>
            <w:tcW w:w="3872" w:type="dxa"/>
            <w:gridSpan w:val="2"/>
            <w:tcBorders>
              <w:top w:val="single" w:sz="8" w:space="0" w:color="984806" w:themeColor="accent6" w:themeShade="80"/>
              <w:left w:val="none" w:sz="0" w:space="0" w:color="auto"/>
              <w:bottom w:val="none" w:sz="0" w:space="0" w:color="auto"/>
              <w:right w:val="none" w:sz="0" w:space="0" w:color="auto"/>
            </w:tcBorders>
            <w:shd w:val="clear" w:color="auto" w:fill="auto"/>
          </w:tcPr>
          <w:p w14:paraId="6DA3D9AB" w14:textId="77777777" w:rsidR="003872DC" w:rsidRPr="00E243E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243EF">
              <w:rPr>
                <w:b w:val="0"/>
                <w:bCs w:val="0"/>
                <w:sz w:val="20"/>
                <w:szCs w:val="20"/>
              </w:rPr>
              <w:t>Convergent Validity</w:t>
            </w:r>
          </w:p>
        </w:tc>
      </w:tr>
      <w:tr w:rsidR="003872DC" w:rsidRPr="00E243EF" w14:paraId="488134D2" w14:textId="77777777" w:rsidTr="00801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single" w:sz="8" w:space="0" w:color="984806" w:themeColor="accent6" w:themeShade="80"/>
              <w:right w:val="none" w:sz="0" w:space="0" w:color="auto"/>
            </w:tcBorders>
            <w:shd w:val="clear" w:color="auto" w:fill="auto"/>
          </w:tcPr>
          <w:p w14:paraId="25C4B975" w14:textId="77777777" w:rsidR="003872DC" w:rsidRPr="00E243EF" w:rsidRDefault="003872DC" w:rsidP="003872DC">
            <w:pPr>
              <w:rPr>
                <w:b w:val="0"/>
                <w:bCs w:val="0"/>
                <w:sz w:val="20"/>
                <w:szCs w:val="20"/>
              </w:rPr>
            </w:pPr>
            <w:r w:rsidRPr="00E243EF">
              <w:rPr>
                <w:b w:val="0"/>
                <w:bCs w:val="0"/>
                <w:sz w:val="20"/>
                <w:szCs w:val="20"/>
              </w:rPr>
              <w:t>Constructs</w:t>
            </w:r>
          </w:p>
        </w:tc>
        <w:tc>
          <w:tcPr>
            <w:tcW w:w="900" w:type="dxa"/>
            <w:tcBorders>
              <w:left w:val="none" w:sz="0" w:space="0" w:color="auto"/>
              <w:bottom w:val="single" w:sz="8" w:space="0" w:color="984806" w:themeColor="accent6" w:themeShade="80"/>
              <w:right w:val="none" w:sz="0" w:space="0" w:color="auto"/>
            </w:tcBorders>
            <w:shd w:val="clear" w:color="auto" w:fill="auto"/>
          </w:tcPr>
          <w:p w14:paraId="070B8F2E" w14:textId="77777777" w:rsidR="003872DC" w:rsidRPr="00E243E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E243EF">
              <w:rPr>
                <w:sz w:val="20"/>
                <w:szCs w:val="20"/>
              </w:rPr>
              <w:t>Items</w:t>
            </w:r>
          </w:p>
        </w:tc>
        <w:tc>
          <w:tcPr>
            <w:tcW w:w="1658" w:type="dxa"/>
            <w:tcBorders>
              <w:left w:val="none" w:sz="0" w:space="0" w:color="auto"/>
              <w:bottom w:val="single" w:sz="8" w:space="0" w:color="984806" w:themeColor="accent6" w:themeShade="80"/>
              <w:right w:val="none" w:sz="0" w:space="0" w:color="auto"/>
            </w:tcBorders>
            <w:shd w:val="clear" w:color="auto" w:fill="auto"/>
          </w:tcPr>
          <w:p w14:paraId="61808ABC" w14:textId="77777777" w:rsidR="003872DC" w:rsidRPr="00E243E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E243EF">
              <w:rPr>
                <w:sz w:val="20"/>
                <w:szCs w:val="20"/>
              </w:rPr>
              <w:t>Cronbach’s Alpha (α)</w:t>
            </w:r>
          </w:p>
        </w:tc>
        <w:tc>
          <w:tcPr>
            <w:tcW w:w="2370" w:type="dxa"/>
            <w:tcBorders>
              <w:left w:val="none" w:sz="0" w:space="0" w:color="auto"/>
              <w:bottom w:val="single" w:sz="8" w:space="0" w:color="984806" w:themeColor="accent6" w:themeShade="80"/>
              <w:right w:val="none" w:sz="0" w:space="0" w:color="auto"/>
            </w:tcBorders>
            <w:shd w:val="clear" w:color="auto" w:fill="auto"/>
          </w:tcPr>
          <w:p w14:paraId="1B5742E3" w14:textId="77777777" w:rsidR="003872DC" w:rsidRPr="00E243E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E243EF">
              <w:rPr>
                <w:sz w:val="20"/>
                <w:szCs w:val="20"/>
              </w:rPr>
              <w:t>Composite Reliability</w:t>
            </w:r>
          </w:p>
        </w:tc>
        <w:tc>
          <w:tcPr>
            <w:tcW w:w="1943" w:type="dxa"/>
            <w:tcBorders>
              <w:left w:val="none" w:sz="0" w:space="0" w:color="auto"/>
              <w:bottom w:val="single" w:sz="8" w:space="0" w:color="984806" w:themeColor="accent6" w:themeShade="80"/>
              <w:right w:val="none" w:sz="0" w:space="0" w:color="auto"/>
            </w:tcBorders>
            <w:shd w:val="clear" w:color="auto" w:fill="auto"/>
          </w:tcPr>
          <w:p w14:paraId="7DADCA37" w14:textId="77777777" w:rsidR="003872DC" w:rsidRPr="00E243E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E243EF">
              <w:rPr>
                <w:sz w:val="20"/>
                <w:szCs w:val="20"/>
              </w:rPr>
              <w:t>Standardized Loadings</w:t>
            </w:r>
          </w:p>
        </w:tc>
        <w:tc>
          <w:tcPr>
            <w:tcW w:w="1929" w:type="dxa"/>
            <w:tcBorders>
              <w:left w:val="none" w:sz="0" w:space="0" w:color="auto"/>
              <w:bottom w:val="single" w:sz="8" w:space="0" w:color="984806" w:themeColor="accent6" w:themeShade="80"/>
              <w:right w:val="none" w:sz="0" w:space="0" w:color="auto"/>
            </w:tcBorders>
            <w:shd w:val="clear" w:color="auto" w:fill="auto"/>
          </w:tcPr>
          <w:p w14:paraId="0F339253" w14:textId="77777777" w:rsidR="003872DC" w:rsidRPr="00E243E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E243EF">
              <w:rPr>
                <w:sz w:val="20"/>
                <w:szCs w:val="20"/>
              </w:rPr>
              <w:t>Average Variance Extracted</w:t>
            </w:r>
          </w:p>
        </w:tc>
      </w:tr>
      <w:tr w:rsidR="003872DC" w:rsidRPr="00F3639F" w14:paraId="0BEDAA13" w14:textId="77777777" w:rsidTr="008018CF">
        <w:trPr>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984806" w:themeColor="accent6" w:themeShade="80"/>
            </w:tcBorders>
            <w:shd w:val="clear" w:color="auto" w:fill="auto"/>
          </w:tcPr>
          <w:p w14:paraId="1FD43EBF" w14:textId="77777777" w:rsidR="003872DC" w:rsidRPr="00F3639F" w:rsidRDefault="003872DC" w:rsidP="003872DC">
            <w:pPr>
              <w:jc w:val="left"/>
              <w:rPr>
                <w:b w:val="0"/>
                <w:bCs w:val="0"/>
                <w:sz w:val="20"/>
                <w:szCs w:val="20"/>
              </w:rPr>
            </w:pPr>
            <w:r w:rsidRPr="00F3639F">
              <w:rPr>
                <w:b w:val="0"/>
                <w:bCs w:val="0"/>
                <w:sz w:val="20"/>
                <w:szCs w:val="20"/>
              </w:rPr>
              <w:t>Green purchase intentions performance</w:t>
            </w:r>
          </w:p>
        </w:tc>
        <w:tc>
          <w:tcPr>
            <w:tcW w:w="900" w:type="dxa"/>
            <w:tcBorders>
              <w:top w:val="single" w:sz="8" w:space="0" w:color="984806" w:themeColor="accent6" w:themeShade="80"/>
            </w:tcBorders>
            <w:shd w:val="clear" w:color="auto" w:fill="auto"/>
          </w:tcPr>
          <w:p w14:paraId="2C77F2CA"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GPIP1</w:t>
            </w:r>
          </w:p>
          <w:p w14:paraId="10A9FB37"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GPIP2</w:t>
            </w:r>
          </w:p>
          <w:p w14:paraId="64171990"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GPIP3</w:t>
            </w:r>
          </w:p>
          <w:p w14:paraId="653C8612"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GPIP4</w:t>
            </w:r>
          </w:p>
          <w:p w14:paraId="5DF05BCB"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p>
        </w:tc>
        <w:tc>
          <w:tcPr>
            <w:tcW w:w="1658" w:type="dxa"/>
            <w:tcBorders>
              <w:top w:val="single" w:sz="8" w:space="0" w:color="984806" w:themeColor="accent6" w:themeShade="80"/>
            </w:tcBorders>
            <w:shd w:val="clear" w:color="auto" w:fill="auto"/>
          </w:tcPr>
          <w:p w14:paraId="68FE733B"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0.863</w:t>
            </w:r>
          </w:p>
        </w:tc>
        <w:tc>
          <w:tcPr>
            <w:tcW w:w="2370" w:type="dxa"/>
            <w:tcBorders>
              <w:top w:val="single" w:sz="8" w:space="0" w:color="984806" w:themeColor="accent6" w:themeShade="80"/>
            </w:tcBorders>
            <w:shd w:val="clear" w:color="auto" w:fill="auto"/>
          </w:tcPr>
          <w:p w14:paraId="04977B46"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0.865</w:t>
            </w:r>
          </w:p>
        </w:tc>
        <w:tc>
          <w:tcPr>
            <w:tcW w:w="1943" w:type="dxa"/>
            <w:tcBorders>
              <w:top w:val="single" w:sz="8" w:space="0" w:color="984806" w:themeColor="accent6" w:themeShade="80"/>
            </w:tcBorders>
            <w:shd w:val="clear" w:color="auto" w:fill="auto"/>
          </w:tcPr>
          <w:p w14:paraId="4260E1EE"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0.785</w:t>
            </w:r>
          </w:p>
          <w:p w14:paraId="19C83577"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0.800</w:t>
            </w:r>
          </w:p>
          <w:p w14:paraId="30B7CD14"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0.791</w:t>
            </w:r>
          </w:p>
          <w:p w14:paraId="1643509C"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0.762</w:t>
            </w:r>
          </w:p>
          <w:p w14:paraId="2F782A11"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p>
        </w:tc>
        <w:tc>
          <w:tcPr>
            <w:tcW w:w="1929" w:type="dxa"/>
            <w:tcBorders>
              <w:top w:val="single" w:sz="8" w:space="0" w:color="984806" w:themeColor="accent6" w:themeShade="80"/>
            </w:tcBorders>
            <w:shd w:val="clear" w:color="auto" w:fill="auto"/>
          </w:tcPr>
          <w:p w14:paraId="2FF2AD43" w14:textId="77777777" w:rsidR="003872DC" w:rsidRPr="00F3639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639F">
              <w:rPr>
                <w:sz w:val="20"/>
                <w:szCs w:val="20"/>
              </w:rPr>
              <w:t>0.616</w:t>
            </w:r>
          </w:p>
        </w:tc>
      </w:tr>
      <w:tr w:rsidR="003872DC" w:rsidRPr="00F3639F" w14:paraId="0E20FF8A" w14:textId="77777777" w:rsidTr="00801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bottom w:val="single" w:sz="8" w:space="0" w:color="984806" w:themeColor="accent6" w:themeShade="80"/>
              <w:right w:val="none" w:sz="0" w:space="0" w:color="auto"/>
            </w:tcBorders>
            <w:shd w:val="clear" w:color="auto" w:fill="auto"/>
          </w:tcPr>
          <w:p w14:paraId="37A2605D" w14:textId="77777777" w:rsidR="003872DC" w:rsidRPr="00F3639F" w:rsidRDefault="003872DC" w:rsidP="003872DC">
            <w:pPr>
              <w:contextualSpacing/>
              <w:jc w:val="left"/>
              <w:rPr>
                <w:b w:val="0"/>
                <w:bCs w:val="0"/>
                <w:sz w:val="20"/>
                <w:szCs w:val="20"/>
              </w:rPr>
            </w:pPr>
            <w:r w:rsidRPr="00F3639F">
              <w:rPr>
                <w:b w:val="0"/>
                <w:bCs w:val="0"/>
                <w:sz w:val="20"/>
                <w:szCs w:val="20"/>
              </w:rPr>
              <w:t>Corporate Competitive Advantage</w:t>
            </w:r>
          </w:p>
        </w:tc>
        <w:tc>
          <w:tcPr>
            <w:tcW w:w="900" w:type="dxa"/>
            <w:tcBorders>
              <w:left w:val="none" w:sz="0" w:space="0" w:color="auto"/>
              <w:bottom w:val="single" w:sz="8" w:space="0" w:color="984806" w:themeColor="accent6" w:themeShade="80"/>
              <w:right w:val="none" w:sz="0" w:space="0" w:color="auto"/>
            </w:tcBorders>
            <w:shd w:val="clear" w:color="auto" w:fill="auto"/>
          </w:tcPr>
          <w:p w14:paraId="6B5791DF"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CCA1</w:t>
            </w:r>
          </w:p>
          <w:p w14:paraId="1983F9CC"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CCA2</w:t>
            </w:r>
          </w:p>
          <w:p w14:paraId="7712BC3B"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CCA3</w:t>
            </w:r>
          </w:p>
          <w:p w14:paraId="24CC1B52"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CCA4</w:t>
            </w:r>
          </w:p>
          <w:p w14:paraId="4540E43E"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CCA6</w:t>
            </w:r>
          </w:p>
          <w:p w14:paraId="6580F4FD"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CCA7</w:t>
            </w:r>
          </w:p>
          <w:p w14:paraId="1F437F47"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CCA8</w:t>
            </w:r>
          </w:p>
        </w:tc>
        <w:tc>
          <w:tcPr>
            <w:tcW w:w="1658" w:type="dxa"/>
            <w:tcBorders>
              <w:left w:val="none" w:sz="0" w:space="0" w:color="auto"/>
              <w:bottom w:val="single" w:sz="8" w:space="0" w:color="984806" w:themeColor="accent6" w:themeShade="80"/>
              <w:right w:val="none" w:sz="0" w:space="0" w:color="auto"/>
            </w:tcBorders>
            <w:shd w:val="clear" w:color="auto" w:fill="auto"/>
          </w:tcPr>
          <w:p w14:paraId="7B7699CF"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0.952</w:t>
            </w:r>
          </w:p>
        </w:tc>
        <w:tc>
          <w:tcPr>
            <w:tcW w:w="2370" w:type="dxa"/>
            <w:tcBorders>
              <w:left w:val="none" w:sz="0" w:space="0" w:color="auto"/>
              <w:bottom w:val="single" w:sz="8" w:space="0" w:color="984806" w:themeColor="accent6" w:themeShade="80"/>
              <w:right w:val="none" w:sz="0" w:space="0" w:color="auto"/>
            </w:tcBorders>
            <w:shd w:val="clear" w:color="auto" w:fill="auto"/>
          </w:tcPr>
          <w:p w14:paraId="0FF7A44C"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0.952</w:t>
            </w:r>
          </w:p>
        </w:tc>
        <w:tc>
          <w:tcPr>
            <w:tcW w:w="1943" w:type="dxa"/>
            <w:tcBorders>
              <w:left w:val="none" w:sz="0" w:space="0" w:color="auto"/>
              <w:bottom w:val="single" w:sz="8" w:space="0" w:color="984806" w:themeColor="accent6" w:themeShade="80"/>
              <w:right w:val="none" w:sz="0" w:space="0" w:color="auto"/>
            </w:tcBorders>
            <w:shd w:val="clear" w:color="auto" w:fill="auto"/>
          </w:tcPr>
          <w:p w14:paraId="2A66A218"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0.756</w:t>
            </w:r>
          </w:p>
          <w:p w14:paraId="3E654C2F"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0.874</w:t>
            </w:r>
          </w:p>
          <w:p w14:paraId="4F287C44"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0.846</w:t>
            </w:r>
          </w:p>
          <w:p w14:paraId="5F342AB2"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0.869</w:t>
            </w:r>
          </w:p>
          <w:p w14:paraId="6F56E160"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0.865</w:t>
            </w:r>
          </w:p>
          <w:p w14:paraId="73112399"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0.846</w:t>
            </w:r>
          </w:p>
          <w:p w14:paraId="738F8B02"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0.846</w:t>
            </w:r>
          </w:p>
          <w:p w14:paraId="64D4B141" w14:textId="77777777" w:rsidR="003872DC" w:rsidRPr="00F3639F" w:rsidRDefault="003872DC" w:rsidP="0091374B">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0.850</w:t>
            </w:r>
          </w:p>
        </w:tc>
        <w:tc>
          <w:tcPr>
            <w:tcW w:w="1929" w:type="dxa"/>
            <w:tcBorders>
              <w:left w:val="none" w:sz="0" w:space="0" w:color="auto"/>
              <w:bottom w:val="single" w:sz="8" w:space="0" w:color="984806" w:themeColor="accent6" w:themeShade="80"/>
              <w:right w:val="none" w:sz="0" w:space="0" w:color="auto"/>
            </w:tcBorders>
            <w:shd w:val="clear" w:color="auto" w:fill="auto"/>
          </w:tcPr>
          <w:p w14:paraId="4EA0E93F" w14:textId="77777777" w:rsidR="003872DC" w:rsidRPr="00F3639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639F">
              <w:rPr>
                <w:sz w:val="20"/>
                <w:szCs w:val="20"/>
              </w:rPr>
              <w:t>0.714</w:t>
            </w:r>
          </w:p>
        </w:tc>
      </w:tr>
    </w:tbl>
    <w:p w14:paraId="22F808F5" w14:textId="77777777" w:rsidR="003872DC" w:rsidRPr="003872DC" w:rsidRDefault="003872DC" w:rsidP="003872DC">
      <w:pPr>
        <w:spacing w:after="200"/>
        <w:jc w:val="both"/>
        <w:rPr>
          <w:sz w:val="22"/>
          <w:szCs w:val="22"/>
        </w:rPr>
      </w:pPr>
    </w:p>
    <w:p w14:paraId="207C5ED8" w14:textId="77777777" w:rsidR="003872DC" w:rsidRPr="003872DC" w:rsidRDefault="003872DC" w:rsidP="002849C9">
      <w:pPr>
        <w:pStyle w:val="TextBody"/>
      </w:pPr>
      <w:r w:rsidRPr="003872DC">
        <w:t>Discriminant validity was tried by contrasting the shared variances amongst components and singular element AVE (</w:t>
      </w:r>
      <w:proofErr w:type="spellStart"/>
      <w:r w:rsidRPr="003872DC">
        <w:t>Fornell</w:t>
      </w:r>
      <w:proofErr w:type="spellEnd"/>
      <w:r w:rsidRPr="003872DC">
        <w:t xml:space="preserve"> &amp; </w:t>
      </w:r>
      <w:proofErr w:type="spellStart"/>
      <w:r w:rsidRPr="003872DC">
        <w:t>Larcker</w:t>
      </w:r>
      <w:proofErr w:type="spellEnd"/>
      <w:r w:rsidRPr="003872DC">
        <w:t xml:space="preserve">, 1981). Table 3 demonstrates that every shared </w:t>
      </w:r>
      <w:proofErr w:type="gramStart"/>
      <w:r w:rsidRPr="003872DC">
        <w:t>variances</w:t>
      </w:r>
      <w:proofErr w:type="gramEnd"/>
      <w:r w:rsidRPr="003872DC">
        <w:t xml:space="preserve"> between elements in the model were lower than the square root of the individual component AVE, affirming acceptable discriminant legitimacy and that that the constructs were both theoretically and experimentally different from each other.</w:t>
      </w:r>
    </w:p>
    <w:p w14:paraId="5E4F5504" w14:textId="374302F4" w:rsidR="003872DC" w:rsidRPr="00D9765A" w:rsidRDefault="003872DC" w:rsidP="008018CF">
      <w:pPr>
        <w:rPr>
          <w:b/>
          <w:color w:val="984806" w:themeColor="accent6" w:themeShade="80"/>
        </w:rPr>
      </w:pPr>
      <w:r w:rsidRPr="00D9765A">
        <w:rPr>
          <w:b/>
          <w:color w:val="984806" w:themeColor="accent6" w:themeShade="80"/>
        </w:rPr>
        <w:t xml:space="preserve">Table </w:t>
      </w:r>
      <w:r w:rsidR="00294984" w:rsidRPr="00D9765A">
        <w:rPr>
          <w:b/>
          <w:color w:val="984806" w:themeColor="accent6" w:themeShade="80"/>
        </w:rPr>
        <w:t>2</w:t>
      </w:r>
      <w:r w:rsidRPr="00D9765A">
        <w:rPr>
          <w:b/>
          <w:color w:val="984806" w:themeColor="accent6" w:themeShade="80"/>
        </w:rPr>
        <w:t>: Correlations of Latent Variables and Square Root of AVE</w:t>
      </w:r>
    </w:p>
    <w:tbl>
      <w:tblPr>
        <w:tblStyle w:val="LightShading1"/>
        <w:tblW w:w="0" w:type="auto"/>
        <w:jc w:val="center"/>
        <w:tblBorders>
          <w:top w:val="none" w:sz="0" w:space="0" w:color="auto"/>
          <w:bottom w:val="none" w:sz="0" w:space="0" w:color="auto"/>
        </w:tblBorders>
        <w:tblLook w:val="04A0" w:firstRow="1" w:lastRow="0" w:firstColumn="1" w:lastColumn="0" w:noHBand="0" w:noVBand="1"/>
      </w:tblPr>
      <w:tblGrid>
        <w:gridCol w:w="2689"/>
        <w:gridCol w:w="2070"/>
        <w:gridCol w:w="2686"/>
        <w:gridCol w:w="2933"/>
      </w:tblGrid>
      <w:tr w:rsidR="003872DC" w:rsidRPr="00F30E9D" w14:paraId="0775886D" w14:textId="77777777" w:rsidTr="008018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247D5E69" w14:textId="77777777" w:rsidR="003872DC" w:rsidRPr="00F30E9D" w:rsidRDefault="003872DC" w:rsidP="003872DC">
            <w:pPr>
              <w:rPr>
                <w:b w:val="0"/>
                <w:bCs w:val="0"/>
                <w:sz w:val="20"/>
                <w:szCs w:val="20"/>
                <w:u w:val="single"/>
              </w:rPr>
            </w:pPr>
            <w:r w:rsidRPr="00F30E9D">
              <w:rPr>
                <w:b w:val="0"/>
                <w:bCs w:val="0"/>
                <w:sz w:val="20"/>
                <w:szCs w:val="20"/>
              </w:rPr>
              <w:t>Variables</w:t>
            </w:r>
          </w:p>
        </w:tc>
        <w:tc>
          <w:tcPr>
            <w:tcW w:w="2070"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789BA175" w14:textId="77777777" w:rsidR="003872DC" w:rsidRPr="00F30E9D"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r w:rsidRPr="00F30E9D">
              <w:rPr>
                <w:b w:val="0"/>
                <w:bCs w:val="0"/>
                <w:sz w:val="20"/>
                <w:szCs w:val="20"/>
              </w:rPr>
              <w:t>Green product innovation performance</w:t>
            </w:r>
          </w:p>
        </w:tc>
        <w:tc>
          <w:tcPr>
            <w:tcW w:w="2686"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058DF201" w14:textId="77777777" w:rsidR="003872DC" w:rsidRPr="00F30E9D" w:rsidRDefault="003872DC" w:rsidP="003872DC">
            <w:pPr>
              <w:ind w:left="342"/>
              <w:contextualSpacing/>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r w:rsidRPr="00F30E9D">
              <w:rPr>
                <w:b w:val="0"/>
                <w:bCs w:val="0"/>
                <w:sz w:val="20"/>
                <w:szCs w:val="20"/>
              </w:rPr>
              <w:t>Corporate competitive advantage</w:t>
            </w:r>
          </w:p>
        </w:tc>
        <w:tc>
          <w:tcPr>
            <w:tcW w:w="2933"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3189C471" w14:textId="77777777" w:rsidR="003872DC" w:rsidRPr="00F30E9D"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F30E9D">
              <w:rPr>
                <w:b w:val="0"/>
                <w:bCs w:val="0"/>
                <w:sz w:val="20"/>
                <w:szCs w:val="20"/>
              </w:rPr>
              <w:t>Green Image</w:t>
            </w:r>
          </w:p>
          <w:p w14:paraId="0D41DFBF" w14:textId="77777777" w:rsidR="003872DC" w:rsidRPr="00F30E9D" w:rsidRDefault="003872DC" w:rsidP="00BA1EDF">
            <w:pPr>
              <w:numPr>
                <w:ilvl w:val="0"/>
                <w:numId w:val="8"/>
              </w:numPr>
              <w:ind w:left="228" w:hanging="228"/>
              <w:contextualSpacing/>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F30E9D">
              <w:rPr>
                <w:b w:val="0"/>
                <w:bCs w:val="0"/>
                <w:sz w:val="20"/>
                <w:szCs w:val="20"/>
              </w:rPr>
              <w:t>Green Reputation</w:t>
            </w:r>
          </w:p>
          <w:p w14:paraId="33315ACF" w14:textId="77777777" w:rsidR="003872DC" w:rsidRPr="00F30E9D" w:rsidRDefault="003872DC" w:rsidP="00BA1EDF">
            <w:pPr>
              <w:numPr>
                <w:ilvl w:val="0"/>
                <w:numId w:val="8"/>
              </w:numPr>
              <w:ind w:left="228" w:hanging="228"/>
              <w:contextualSpacing/>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F30E9D">
              <w:rPr>
                <w:b w:val="0"/>
                <w:bCs w:val="0"/>
                <w:sz w:val="20"/>
                <w:szCs w:val="20"/>
              </w:rPr>
              <w:t>Green Credibility</w:t>
            </w:r>
          </w:p>
        </w:tc>
      </w:tr>
      <w:tr w:rsidR="003872DC" w:rsidRPr="00F30E9D" w14:paraId="34928506" w14:textId="77777777" w:rsidTr="00801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984806" w:themeColor="accent6" w:themeShade="80"/>
              <w:left w:val="none" w:sz="0" w:space="0" w:color="auto"/>
              <w:right w:val="none" w:sz="0" w:space="0" w:color="auto"/>
            </w:tcBorders>
            <w:shd w:val="clear" w:color="auto" w:fill="auto"/>
          </w:tcPr>
          <w:p w14:paraId="42FF6D2D" w14:textId="77777777" w:rsidR="003872DC" w:rsidRPr="00F30E9D" w:rsidRDefault="003872DC" w:rsidP="003872DC">
            <w:pPr>
              <w:jc w:val="left"/>
              <w:rPr>
                <w:b w:val="0"/>
                <w:bCs w:val="0"/>
                <w:sz w:val="20"/>
                <w:szCs w:val="20"/>
                <w:u w:val="single"/>
              </w:rPr>
            </w:pPr>
            <w:r w:rsidRPr="00F30E9D">
              <w:rPr>
                <w:b w:val="0"/>
                <w:bCs w:val="0"/>
                <w:sz w:val="20"/>
                <w:szCs w:val="20"/>
              </w:rPr>
              <w:t>Green product innovation performance</w:t>
            </w:r>
          </w:p>
        </w:tc>
        <w:tc>
          <w:tcPr>
            <w:tcW w:w="2070" w:type="dxa"/>
            <w:tcBorders>
              <w:top w:val="single" w:sz="8" w:space="0" w:color="984806" w:themeColor="accent6" w:themeShade="80"/>
              <w:left w:val="none" w:sz="0" w:space="0" w:color="auto"/>
              <w:right w:val="none" w:sz="0" w:space="0" w:color="auto"/>
            </w:tcBorders>
            <w:shd w:val="clear" w:color="auto" w:fill="auto"/>
          </w:tcPr>
          <w:p w14:paraId="5C0C3E4C" w14:textId="77777777" w:rsidR="003872DC" w:rsidRPr="00F30E9D"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0E9D">
              <w:rPr>
                <w:sz w:val="20"/>
                <w:szCs w:val="20"/>
              </w:rPr>
              <w:t>0.785</w:t>
            </w:r>
          </w:p>
        </w:tc>
        <w:tc>
          <w:tcPr>
            <w:tcW w:w="2686" w:type="dxa"/>
            <w:tcBorders>
              <w:top w:val="single" w:sz="8" w:space="0" w:color="984806" w:themeColor="accent6" w:themeShade="80"/>
              <w:left w:val="none" w:sz="0" w:space="0" w:color="auto"/>
              <w:right w:val="none" w:sz="0" w:space="0" w:color="auto"/>
            </w:tcBorders>
            <w:shd w:val="clear" w:color="auto" w:fill="auto"/>
          </w:tcPr>
          <w:p w14:paraId="5CBED97A" w14:textId="77777777" w:rsidR="003872DC" w:rsidRPr="00F30E9D" w:rsidRDefault="003872DC" w:rsidP="003872DC">
            <w:pPr>
              <w:cnfStyle w:val="000000100000" w:firstRow="0" w:lastRow="0" w:firstColumn="0" w:lastColumn="0" w:oddVBand="0" w:evenVBand="0" w:oddHBand="1" w:evenHBand="0" w:firstRowFirstColumn="0" w:firstRowLastColumn="0" w:lastRowFirstColumn="0" w:lastRowLastColumn="0"/>
              <w:rPr>
                <w:sz w:val="20"/>
                <w:szCs w:val="20"/>
                <w:u w:val="single"/>
              </w:rPr>
            </w:pPr>
          </w:p>
        </w:tc>
        <w:tc>
          <w:tcPr>
            <w:tcW w:w="2933" w:type="dxa"/>
            <w:tcBorders>
              <w:top w:val="single" w:sz="8" w:space="0" w:color="984806" w:themeColor="accent6" w:themeShade="80"/>
              <w:left w:val="none" w:sz="0" w:space="0" w:color="auto"/>
              <w:right w:val="none" w:sz="0" w:space="0" w:color="auto"/>
            </w:tcBorders>
            <w:shd w:val="clear" w:color="auto" w:fill="auto"/>
          </w:tcPr>
          <w:p w14:paraId="20A9FE6E" w14:textId="77777777" w:rsidR="003872DC" w:rsidRPr="00F30E9D" w:rsidRDefault="003872DC" w:rsidP="003872DC">
            <w:pPr>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3872DC" w:rsidRPr="00F30E9D" w14:paraId="1AADB421" w14:textId="77777777" w:rsidTr="008018CF">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4060075" w14:textId="77777777" w:rsidR="003872DC" w:rsidRPr="00F30E9D" w:rsidRDefault="003872DC" w:rsidP="003872DC">
            <w:pPr>
              <w:contextualSpacing/>
              <w:jc w:val="left"/>
              <w:rPr>
                <w:b w:val="0"/>
                <w:bCs w:val="0"/>
                <w:sz w:val="20"/>
                <w:szCs w:val="20"/>
              </w:rPr>
            </w:pPr>
            <w:r w:rsidRPr="00F30E9D">
              <w:rPr>
                <w:b w:val="0"/>
                <w:bCs w:val="0"/>
                <w:sz w:val="20"/>
                <w:szCs w:val="20"/>
              </w:rPr>
              <w:t>Corporate competitive advantage</w:t>
            </w:r>
          </w:p>
        </w:tc>
        <w:tc>
          <w:tcPr>
            <w:tcW w:w="2070" w:type="dxa"/>
            <w:shd w:val="clear" w:color="auto" w:fill="auto"/>
          </w:tcPr>
          <w:p w14:paraId="254C7B12" w14:textId="77777777" w:rsidR="003872DC" w:rsidRPr="00F30E9D"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0E9D">
              <w:rPr>
                <w:sz w:val="20"/>
                <w:szCs w:val="20"/>
              </w:rPr>
              <w:t>0.133</w:t>
            </w:r>
          </w:p>
        </w:tc>
        <w:tc>
          <w:tcPr>
            <w:tcW w:w="2686" w:type="dxa"/>
            <w:shd w:val="clear" w:color="auto" w:fill="auto"/>
          </w:tcPr>
          <w:p w14:paraId="021A310B" w14:textId="77777777" w:rsidR="003872DC" w:rsidRPr="00F30E9D"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F30E9D">
              <w:rPr>
                <w:sz w:val="20"/>
                <w:szCs w:val="20"/>
              </w:rPr>
              <w:t>0.845</w:t>
            </w:r>
          </w:p>
        </w:tc>
        <w:tc>
          <w:tcPr>
            <w:tcW w:w="2933" w:type="dxa"/>
            <w:shd w:val="clear" w:color="auto" w:fill="auto"/>
          </w:tcPr>
          <w:p w14:paraId="41D81BC2" w14:textId="77777777" w:rsidR="003872DC" w:rsidRPr="00F30E9D" w:rsidRDefault="003872DC" w:rsidP="003872DC">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872DC" w:rsidRPr="00F30E9D" w14:paraId="3C8300B9" w14:textId="77777777" w:rsidTr="008018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8" w:space="0" w:color="984806" w:themeColor="accent6" w:themeShade="80"/>
              <w:right w:val="none" w:sz="0" w:space="0" w:color="auto"/>
            </w:tcBorders>
            <w:shd w:val="clear" w:color="auto" w:fill="auto"/>
          </w:tcPr>
          <w:p w14:paraId="14E40785" w14:textId="77777777" w:rsidR="003872DC" w:rsidRPr="00F30E9D" w:rsidRDefault="003872DC" w:rsidP="003872DC">
            <w:pPr>
              <w:jc w:val="left"/>
              <w:rPr>
                <w:b w:val="0"/>
                <w:bCs w:val="0"/>
                <w:sz w:val="20"/>
                <w:szCs w:val="20"/>
              </w:rPr>
            </w:pPr>
            <w:r w:rsidRPr="00F30E9D">
              <w:rPr>
                <w:b w:val="0"/>
                <w:bCs w:val="0"/>
                <w:sz w:val="20"/>
                <w:szCs w:val="20"/>
              </w:rPr>
              <w:t>Green Image</w:t>
            </w:r>
          </w:p>
          <w:p w14:paraId="0B012F45" w14:textId="77777777" w:rsidR="003872DC" w:rsidRPr="00F30E9D" w:rsidRDefault="003872DC" w:rsidP="00E97253">
            <w:pPr>
              <w:numPr>
                <w:ilvl w:val="0"/>
                <w:numId w:val="8"/>
              </w:numPr>
              <w:ind w:left="426"/>
              <w:contextualSpacing/>
              <w:jc w:val="left"/>
              <w:rPr>
                <w:b w:val="0"/>
                <w:bCs w:val="0"/>
                <w:sz w:val="20"/>
                <w:szCs w:val="20"/>
              </w:rPr>
            </w:pPr>
            <w:r w:rsidRPr="00F30E9D">
              <w:rPr>
                <w:b w:val="0"/>
                <w:bCs w:val="0"/>
                <w:sz w:val="20"/>
                <w:szCs w:val="20"/>
              </w:rPr>
              <w:t>Green Reputation</w:t>
            </w:r>
          </w:p>
          <w:p w14:paraId="477F1526" w14:textId="77777777" w:rsidR="003872DC" w:rsidRPr="00F30E9D" w:rsidRDefault="003872DC" w:rsidP="00E97253">
            <w:pPr>
              <w:numPr>
                <w:ilvl w:val="0"/>
                <w:numId w:val="8"/>
              </w:numPr>
              <w:ind w:left="426"/>
              <w:contextualSpacing/>
              <w:jc w:val="left"/>
              <w:rPr>
                <w:b w:val="0"/>
                <w:bCs w:val="0"/>
                <w:sz w:val="20"/>
                <w:szCs w:val="20"/>
                <w:u w:val="single"/>
              </w:rPr>
            </w:pPr>
            <w:r w:rsidRPr="00F30E9D">
              <w:rPr>
                <w:b w:val="0"/>
                <w:bCs w:val="0"/>
                <w:sz w:val="20"/>
                <w:szCs w:val="20"/>
              </w:rPr>
              <w:t>Green Credibility</w:t>
            </w:r>
          </w:p>
        </w:tc>
        <w:tc>
          <w:tcPr>
            <w:tcW w:w="2070" w:type="dxa"/>
            <w:tcBorders>
              <w:left w:val="none" w:sz="0" w:space="0" w:color="auto"/>
              <w:bottom w:val="single" w:sz="8" w:space="0" w:color="984806" w:themeColor="accent6" w:themeShade="80"/>
              <w:right w:val="none" w:sz="0" w:space="0" w:color="auto"/>
            </w:tcBorders>
            <w:shd w:val="clear" w:color="auto" w:fill="auto"/>
          </w:tcPr>
          <w:p w14:paraId="715B3DA6" w14:textId="77777777" w:rsidR="003872DC" w:rsidRPr="00F30E9D"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0E9D">
              <w:rPr>
                <w:sz w:val="20"/>
                <w:szCs w:val="20"/>
              </w:rPr>
              <w:t>0.321</w:t>
            </w:r>
          </w:p>
        </w:tc>
        <w:tc>
          <w:tcPr>
            <w:tcW w:w="2686" w:type="dxa"/>
            <w:tcBorders>
              <w:left w:val="none" w:sz="0" w:space="0" w:color="auto"/>
              <w:bottom w:val="single" w:sz="8" w:space="0" w:color="984806" w:themeColor="accent6" w:themeShade="80"/>
              <w:right w:val="none" w:sz="0" w:space="0" w:color="auto"/>
            </w:tcBorders>
            <w:shd w:val="clear" w:color="auto" w:fill="auto"/>
          </w:tcPr>
          <w:p w14:paraId="54590A41" w14:textId="77777777" w:rsidR="003872DC" w:rsidRPr="00F30E9D"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F30E9D">
              <w:rPr>
                <w:sz w:val="20"/>
                <w:szCs w:val="20"/>
              </w:rPr>
              <w:t>0.516</w:t>
            </w:r>
          </w:p>
        </w:tc>
        <w:tc>
          <w:tcPr>
            <w:tcW w:w="2933" w:type="dxa"/>
            <w:tcBorders>
              <w:left w:val="none" w:sz="0" w:space="0" w:color="auto"/>
              <w:bottom w:val="single" w:sz="8" w:space="0" w:color="984806" w:themeColor="accent6" w:themeShade="80"/>
              <w:right w:val="none" w:sz="0" w:space="0" w:color="auto"/>
            </w:tcBorders>
            <w:shd w:val="clear" w:color="auto" w:fill="auto"/>
          </w:tcPr>
          <w:p w14:paraId="76EB50AD" w14:textId="77777777" w:rsidR="003872DC" w:rsidRPr="00F30E9D" w:rsidRDefault="003872DC" w:rsidP="003872DC">
            <w:pPr>
              <w:ind w:firstLine="720"/>
              <w:cnfStyle w:val="000000100000" w:firstRow="0" w:lastRow="0" w:firstColumn="0" w:lastColumn="0" w:oddVBand="0" w:evenVBand="0" w:oddHBand="1" w:evenHBand="0" w:firstRowFirstColumn="0" w:firstRowLastColumn="0" w:lastRowFirstColumn="0" w:lastRowLastColumn="0"/>
              <w:rPr>
                <w:sz w:val="20"/>
                <w:szCs w:val="20"/>
              </w:rPr>
            </w:pPr>
            <w:r w:rsidRPr="00F30E9D">
              <w:rPr>
                <w:sz w:val="20"/>
                <w:szCs w:val="20"/>
              </w:rPr>
              <w:t>0.794</w:t>
            </w:r>
          </w:p>
        </w:tc>
      </w:tr>
    </w:tbl>
    <w:p w14:paraId="08BF8710" w14:textId="77777777" w:rsidR="003872DC" w:rsidRPr="00F3639F" w:rsidRDefault="003872DC" w:rsidP="008018CF">
      <w:pPr>
        <w:spacing w:after="200"/>
        <w:jc w:val="left"/>
        <w:rPr>
          <w:bCs/>
          <w:i/>
          <w:iCs/>
          <w:sz w:val="18"/>
          <w:szCs w:val="18"/>
        </w:rPr>
      </w:pPr>
      <w:r w:rsidRPr="00F3639F">
        <w:rPr>
          <w:bCs/>
          <w:i/>
          <w:iCs/>
          <w:sz w:val="18"/>
          <w:szCs w:val="18"/>
        </w:rPr>
        <w:t>Note: Correlations of latent constructs are off-diagonal and square root of AVE is on diagonal.</w:t>
      </w:r>
    </w:p>
    <w:p w14:paraId="36AD19B9" w14:textId="77777777" w:rsidR="00E97253" w:rsidRPr="00E97253" w:rsidRDefault="00E97253" w:rsidP="003872DC">
      <w:pPr>
        <w:spacing w:after="200"/>
        <w:jc w:val="both"/>
        <w:rPr>
          <w:bCs/>
          <w:i/>
          <w:iCs/>
        </w:rPr>
      </w:pPr>
    </w:p>
    <w:p w14:paraId="29C0AECB" w14:textId="77777777" w:rsidR="003872DC" w:rsidRPr="003872DC" w:rsidRDefault="003872DC" w:rsidP="002849C9">
      <w:pPr>
        <w:pStyle w:val="TextBody"/>
      </w:pPr>
      <w:r w:rsidRPr="003872DC">
        <w:t>The ranges of measurement model fit index were acceptable. CFI=0.952, NFI=0.919, AGFI=0.836, TLI=0.945, IFI=0.952 and RMSEA= 0.066.</w:t>
      </w:r>
    </w:p>
    <w:p w14:paraId="5FFE5A64" w14:textId="77777777" w:rsidR="003872DC" w:rsidRPr="00294984" w:rsidRDefault="003872DC" w:rsidP="002849C9">
      <w:pPr>
        <w:pStyle w:val="ListParagraph"/>
        <w:numPr>
          <w:ilvl w:val="1"/>
          <w:numId w:val="13"/>
        </w:numPr>
        <w:spacing w:after="200"/>
        <w:ind w:left="426" w:hanging="426"/>
        <w:jc w:val="left"/>
        <w:rPr>
          <w:b/>
          <w:color w:val="984806" w:themeColor="accent6" w:themeShade="80"/>
          <w:sz w:val="22"/>
          <w:szCs w:val="22"/>
        </w:rPr>
      </w:pPr>
      <w:r w:rsidRPr="00294984">
        <w:rPr>
          <w:b/>
          <w:color w:val="984806" w:themeColor="accent6" w:themeShade="80"/>
          <w:sz w:val="22"/>
          <w:szCs w:val="22"/>
        </w:rPr>
        <w:t>Structural Model</w:t>
      </w:r>
    </w:p>
    <w:p w14:paraId="3BDE9475" w14:textId="77777777" w:rsidR="003872DC" w:rsidRPr="003872DC" w:rsidRDefault="003872DC" w:rsidP="002849C9">
      <w:pPr>
        <w:pStyle w:val="TextBody"/>
      </w:pPr>
      <w:r w:rsidRPr="003872DC">
        <w:t xml:space="preserve">The fitness of structural model and hypotheses testing was done by using AMOS </w:t>
      </w:r>
      <w:proofErr w:type="gramStart"/>
      <w:r w:rsidRPr="003872DC">
        <w:t>23.The</w:t>
      </w:r>
      <w:proofErr w:type="gramEnd"/>
      <w:r w:rsidRPr="003872DC">
        <w:t xml:space="preserve"> confidence level at which this study is significant is 95%.The ranges of structural model fit index were acceptable. CFI=0.936, NFI=0.903, AGFI=0.817, TLI=0.927, IFI=0.936 and RMSEA= 0.076. Standardized path coefficient for each significant causal impact is illustrated in figure </w:t>
      </w:r>
      <w:r w:rsidR="006D6467">
        <w:t>0</w:t>
      </w:r>
      <w:r w:rsidRPr="003872DC">
        <w:t>3.</w:t>
      </w:r>
    </w:p>
    <w:p w14:paraId="64F21615" w14:textId="77777777" w:rsidR="003872DC" w:rsidRPr="003872DC" w:rsidRDefault="003872DC" w:rsidP="003872DC">
      <w:pPr>
        <w:spacing w:after="200"/>
        <w:jc w:val="both"/>
        <w:rPr>
          <w:sz w:val="22"/>
          <w:szCs w:val="22"/>
        </w:rPr>
      </w:pPr>
    </w:p>
    <w:p w14:paraId="36460BB5" w14:textId="77777777" w:rsidR="003872DC" w:rsidRPr="003872DC" w:rsidRDefault="003872DC" w:rsidP="003872DC">
      <w:pPr>
        <w:spacing w:after="200"/>
        <w:rPr>
          <w:b/>
          <w:sz w:val="22"/>
          <w:szCs w:val="22"/>
        </w:rPr>
      </w:pPr>
      <w:r w:rsidRPr="003872DC">
        <w:rPr>
          <w:b/>
          <w:noProof/>
          <w:sz w:val="22"/>
          <w:szCs w:val="22"/>
        </w:rPr>
        <w:lastRenderedPageBreak/>
        <w:drawing>
          <wp:inline distT="0" distB="0" distL="0" distR="0" wp14:anchorId="20C745B9" wp14:editId="17CA8A80">
            <wp:extent cx="4552315" cy="36512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srcRect b="12746"/>
                    <a:stretch/>
                  </pic:blipFill>
                  <pic:spPr bwMode="auto">
                    <a:xfrm>
                      <a:off x="0" y="0"/>
                      <a:ext cx="4557270" cy="3655224"/>
                    </a:xfrm>
                    <a:prstGeom prst="rect">
                      <a:avLst/>
                    </a:prstGeom>
                    <a:noFill/>
                    <a:ln>
                      <a:noFill/>
                    </a:ln>
                    <a:extLst>
                      <a:ext uri="{53640926-AAD7-44D8-BBD7-CCE9431645EC}">
                        <a14:shadowObscured xmlns:a14="http://schemas.microsoft.com/office/drawing/2010/main"/>
                      </a:ext>
                    </a:extLst>
                  </pic:spPr>
                </pic:pic>
              </a:graphicData>
            </a:graphic>
          </wp:inline>
        </w:drawing>
      </w:r>
    </w:p>
    <w:p w14:paraId="383BDDB2" w14:textId="23FB20B8" w:rsidR="003872DC" w:rsidRPr="00BD527F" w:rsidRDefault="003872DC" w:rsidP="003872DC">
      <w:pPr>
        <w:spacing w:after="200"/>
        <w:rPr>
          <w:b/>
          <w:color w:val="984806" w:themeColor="accent6" w:themeShade="80"/>
        </w:rPr>
      </w:pPr>
      <w:r w:rsidRPr="00BD527F">
        <w:rPr>
          <w:b/>
          <w:color w:val="984806" w:themeColor="accent6" w:themeShade="80"/>
        </w:rPr>
        <w:t>Figure 3: Structural Model</w:t>
      </w:r>
    </w:p>
    <w:p w14:paraId="6BB4BF51" w14:textId="77777777" w:rsidR="006D6467" w:rsidRDefault="006D6467" w:rsidP="003872DC">
      <w:pPr>
        <w:tabs>
          <w:tab w:val="left" w:pos="9360"/>
        </w:tabs>
        <w:spacing w:after="200"/>
        <w:ind w:firstLine="360"/>
        <w:jc w:val="both"/>
        <w:rPr>
          <w:sz w:val="22"/>
          <w:szCs w:val="22"/>
        </w:rPr>
      </w:pPr>
    </w:p>
    <w:p w14:paraId="101C7579" w14:textId="77777777" w:rsidR="003872DC" w:rsidRPr="003872DC" w:rsidRDefault="003872DC" w:rsidP="002849C9">
      <w:pPr>
        <w:pStyle w:val="TextBody"/>
      </w:pPr>
      <w:r w:rsidRPr="003872DC">
        <w:t xml:space="preserve">Results indicated that both two hypotheses were supported. Green product innovation performance was found to has significant and positive impact on corporate competitive advantage (β=0.159, </w:t>
      </w:r>
      <w:r w:rsidRPr="003872DC">
        <w:rPr>
          <w:i/>
          <w:iCs/>
        </w:rPr>
        <w:t>p</w:t>
      </w:r>
      <w:r w:rsidRPr="003872DC">
        <w:t>=0.013) and green image (β=0.332,</w:t>
      </w:r>
      <w:r w:rsidRPr="003872DC">
        <w:rPr>
          <w:i/>
          <w:iCs/>
        </w:rPr>
        <w:t xml:space="preserve"> p</w:t>
      </w:r>
      <w:r w:rsidRPr="003872DC">
        <w:t>=***).</w:t>
      </w:r>
    </w:p>
    <w:p w14:paraId="2ED35DED" w14:textId="47ED6E02" w:rsidR="003872DC" w:rsidRPr="00D6392C" w:rsidRDefault="003872DC" w:rsidP="00764C4B">
      <w:pPr>
        <w:rPr>
          <w:b/>
          <w:color w:val="984806" w:themeColor="accent6" w:themeShade="80"/>
        </w:rPr>
      </w:pPr>
      <w:r w:rsidRPr="00D6392C">
        <w:rPr>
          <w:b/>
          <w:color w:val="984806" w:themeColor="accent6" w:themeShade="80"/>
        </w:rPr>
        <w:t xml:space="preserve">Table 4: </w:t>
      </w:r>
      <w:r w:rsidR="006D6467" w:rsidRPr="00D6392C">
        <w:rPr>
          <w:b/>
          <w:color w:val="984806" w:themeColor="accent6" w:themeShade="80"/>
        </w:rPr>
        <w:t xml:space="preserve">Hypotheses </w:t>
      </w:r>
      <w:r w:rsidRPr="00D6392C">
        <w:rPr>
          <w:b/>
          <w:color w:val="984806" w:themeColor="accent6" w:themeShade="80"/>
        </w:rPr>
        <w:t>Results</w:t>
      </w:r>
    </w:p>
    <w:tbl>
      <w:tblPr>
        <w:tblStyle w:val="LightShading1"/>
        <w:tblW w:w="0" w:type="auto"/>
        <w:jc w:val="center"/>
        <w:tblBorders>
          <w:top w:val="none" w:sz="0" w:space="0" w:color="auto"/>
          <w:bottom w:val="none" w:sz="0" w:space="0" w:color="auto"/>
        </w:tblBorders>
        <w:tblLayout w:type="fixed"/>
        <w:tblLook w:val="04A0" w:firstRow="1" w:lastRow="0" w:firstColumn="1" w:lastColumn="0" w:noHBand="0" w:noVBand="1"/>
      </w:tblPr>
      <w:tblGrid>
        <w:gridCol w:w="1384"/>
        <w:gridCol w:w="4846"/>
        <w:gridCol w:w="1980"/>
        <w:gridCol w:w="990"/>
        <w:gridCol w:w="1278"/>
      </w:tblGrid>
      <w:tr w:rsidR="003872DC" w:rsidRPr="008018CF" w14:paraId="67C308BB" w14:textId="77777777" w:rsidTr="00764C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7DC7250F" w14:textId="77777777" w:rsidR="003872DC" w:rsidRPr="008018CF" w:rsidRDefault="003872DC" w:rsidP="003872DC">
            <w:pPr>
              <w:rPr>
                <w:b w:val="0"/>
                <w:bCs w:val="0"/>
                <w:sz w:val="20"/>
                <w:szCs w:val="20"/>
              </w:rPr>
            </w:pPr>
            <w:r w:rsidRPr="008018CF">
              <w:rPr>
                <w:b w:val="0"/>
                <w:bCs w:val="0"/>
                <w:sz w:val="20"/>
                <w:szCs w:val="20"/>
              </w:rPr>
              <w:t>Hypothesis</w:t>
            </w:r>
          </w:p>
        </w:tc>
        <w:tc>
          <w:tcPr>
            <w:tcW w:w="4846"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5BE5BA17" w14:textId="77777777" w:rsidR="003872DC" w:rsidRPr="008018C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018CF">
              <w:rPr>
                <w:b w:val="0"/>
                <w:bCs w:val="0"/>
                <w:sz w:val="20"/>
                <w:szCs w:val="20"/>
              </w:rPr>
              <w:t>Hypothesized Path</w:t>
            </w:r>
          </w:p>
        </w:tc>
        <w:tc>
          <w:tcPr>
            <w:tcW w:w="1980"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1720F81F" w14:textId="77777777" w:rsidR="003872DC" w:rsidRPr="008018C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018CF">
              <w:rPr>
                <w:b w:val="0"/>
                <w:bCs w:val="0"/>
                <w:sz w:val="20"/>
                <w:szCs w:val="20"/>
              </w:rPr>
              <w:t>Standardized Path Coefficients</w:t>
            </w:r>
          </w:p>
        </w:tc>
        <w:tc>
          <w:tcPr>
            <w:tcW w:w="990"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66DB8916" w14:textId="77777777" w:rsidR="003872DC" w:rsidRPr="008018C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018CF">
              <w:rPr>
                <w:b w:val="0"/>
                <w:bCs w:val="0"/>
                <w:sz w:val="20"/>
                <w:szCs w:val="20"/>
              </w:rPr>
              <w:t>p-value</w:t>
            </w:r>
          </w:p>
        </w:tc>
        <w:tc>
          <w:tcPr>
            <w:tcW w:w="1278" w:type="dxa"/>
            <w:tcBorders>
              <w:top w:val="single" w:sz="8" w:space="0" w:color="984806" w:themeColor="accent6" w:themeShade="80"/>
              <w:left w:val="none" w:sz="0" w:space="0" w:color="auto"/>
              <w:bottom w:val="single" w:sz="8" w:space="0" w:color="984806" w:themeColor="accent6" w:themeShade="80"/>
              <w:right w:val="none" w:sz="0" w:space="0" w:color="auto"/>
            </w:tcBorders>
            <w:shd w:val="clear" w:color="auto" w:fill="auto"/>
          </w:tcPr>
          <w:p w14:paraId="0F270A4E" w14:textId="77777777" w:rsidR="003872DC" w:rsidRPr="008018CF" w:rsidRDefault="003872DC" w:rsidP="003872DC">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018CF">
              <w:rPr>
                <w:b w:val="0"/>
                <w:bCs w:val="0"/>
                <w:sz w:val="20"/>
                <w:szCs w:val="20"/>
              </w:rPr>
              <w:t>Results</w:t>
            </w:r>
          </w:p>
        </w:tc>
      </w:tr>
      <w:tr w:rsidR="003872DC" w:rsidRPr="008018CF" w14:paraId="361749A0" w14:textId="77777777" w:rsidTr="00764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984806" w:themeColor="accent6" w:themeShade="80"/>
              <w:left w:val="none" w:sz="0" w:space="0" w:color="auto"/>
              <w:right w:val="none" w:sz="0" w:space="0" w:color="auto"/>
            </w:tcBorders>
            <w:shd w:val="clear" w:color="auto" w:fill="auto"/>
          </w:tcPr>
          <w:p w14:paraId="4032E931" w14:textId="77777777" w:rsidR="003872DC" w:rsidRPr="008018CF" w:rsidRDefault="003872DC" w:rsidP="003872DC">
            <w:pPr>
              <w:rPr>
                <w:b w:val="0"/>
                <w:bCs w:val="0"/>
                <w:sz w:val="20"/>
                <w:szCs w:val="20"/>
              </w:rPr>
            </w:pPr>
            <w:r w:rsidRPr="008018CF">
              <w:rPr>
                <w:b w:val="0"/>
                <w:bCs w:val="0"/>
                <w:sz w:val="20"/>
                <w:szCs w:val="20"/>
              </w:rPr>
              <w:t>H1</w:t>
            </w:r>
          </w:p>
        </w:tc>
        <w:tc>
          <w:tcPr>
            <w:tcW w:w="4846" w:type="dxa"/>
            <w:tcBorders>
              <w:top w:val="single" w:sz="8" w:space="0" w:color="984806" w:themeColor="accent6" w:themeShade="80"/>
              <w:left w:val="none" w:sz="0" w:space="0" w:color="auto"/>
              <w:right w:val="none" w:sz="0" w:space="0" w:color="auto"/>
            </w:tcBorders>
            <w:shd w:val="clear" w:color="auto" w:fill="auto"/>
          </w:tcPr>
          <w:p w14:paraId="7C28CEEB" w14:textId="77777777" w:rsidR="003872DC" w:rsidRPr="008018CF" w:rsidRDefault="003872DC" w:rsidP="003872DC">
            <w:pPr>
              <w:jc w:val="both"/>
              <w:cnfStyle w:val="000000100000" w:firstRow="0" w:lastRow="0" w:firstColumn="0" w:lastColumn="0" w:oddVBand="0" w:evenVBand="0" w:oddHBand="1" w:evenHBand="0" w:firstRowFirstColumn="0" w:firstRowLastColumn="0" w:lastRowFirstColumn="0" w:lastRowLastColumn="0"/>
              <w:rPr>
                <w:sz w:val="20"/>
                <w:szCs w:val="20"/>
              </w:rPr>
            </w:pPr>
            <w:r w:rsidRPr="008018CF">
              <w:rPr>
                <w:sz w:val="20"/>
                <w:szCs w:val="20"/>
              </w:rPr>
              <w:t xml:space="preserve">Green product innovation performance </w:t>
            </w:r>
            <w:r w:rsidRPr="008018CF">
              <w:rPr>
                <w:rFonts w:ascii="Segoe UI Symbol" w:eastAsia="MS Mincho" w:hAnsi="Segoe UI Symbol" w:cs="Segoe UI Symbol"/>
                <w:sz w:val="20"/>
                <w:szCs w:val="20"/>
              </w:rPr>
              <w:t>➔</w:t>
            </w:r>
            <w:r w:rsidRPr="008018CF">
              <w:rPr>
                <w:rFonts w:eastAsia="AdvTT5235d5a9+27"/>
                <w:sz w:val="20"/>
                <w:szCs w:val="20"/>
              </w:rPr>
              <w:t xml:space="preserve"> Corporate competitive advantage</w:t>
            </w:r>
          </w:p>
        </w:tc>
        <w:tc>
          <w:tcPr>
            <w:tcW w:w="1980" w:type="dxa"/>
            <w:tcBorders>
              <w:top w:val="single" w:sz="8" w:space="0" w:color="984806" w:themeColor="accent6" w:themeShade="80"/>
              <w:left w:val="none" w:sz="0" w:space="0" w:color="auto"/>
              <w:right w:val="none" w:sz="0" w:space="0" w:color="auto"/>
            </w:tcBorders>
            <w:shd w:val="clear" w:color="auto" w:fill="auto"/>
          </w:tcPr>
          <w:p w14:paraId="44971092" w14:textId="77777777" w:rsidR="003872DC" w:rsidRPr="008018C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8018CF">
              <w:rPr>
                <w:sz w:val="20"/>
                <w:szCs w:val="20"/>
              </w:rPr>
              <w:t>0.159</w:t>
            </w:r>
          </w:p>
        </w:tc>
        <w:tc>
          <w:tcPr>
            <w:tcW w:w="990" w:type="dxa"/>
            <w:tcBorders>
              <w:top w:val="single" w:sz="8" w:space="0" w:color="984806" w:themeColor="accent6" w:themeShade="80"/>
              <w:left w:val="none" w:sz="0" w:space="0" w:color="auto"/>
              <w:right w:val="none" w:sz="0" w:space="0" w:color="auto"/>
            </w:tcBorders>
            <w:shd w:val="clear" w:color="auto" w:fill="auto"/>
          </w:tcPr>
          <w:p w14:paraId="72638CF9" w14:textId="77777777" w:rsidR="003872DC" w:rsidRPr="008018CF" w:rsidRDefault="003872DC" w:rsidP="003872DC">
            <w:pPr>
              <w:cnfStyle w:val="000000100000" w:firstRow="0" w:lastRow="0" w:firstColumn="0" w:lastColumn="0" w:oddVBand="0" w:evenVBand="0" w:oddHBand="1" w:evenHBand="0" w:firstRowFirstColumn="0" w:firstRowLastColumn="0" w:lastRowFirstColumn="0" w:lastRowLastColumn="0"/>
              <w:rPr>
                <w:sz w:val="20"/>
                <w:szCs w:val="20"/>
              </w:rPr>
            </w:pPr>
            <w:r w:rsidRPr="008018CF">
              <w:rPr>
                <w:sz w:val="20"/>
                <w:szCs w:val="20"/>
              </w:rPr>
              <w:t>0.013</w:t>
            </w:r>
          </w:p>
        </w:tc>
        <w:tc>
          <w:tcPr>
            <w:tcW w:w="1278" w:type="dxa"/>
            <w:tcBorders>
              <w:top w:val="single" w:sz="8" w:space="0" w:color="984806" w:themeColor="accent6" w:themeShade="80"/>
              <w:left w:val="none" w:sz="0" w:space="0" w:color="auto"/>
              <w:right w:val="none" w:sz="0" w:space="0" w:color="auto"/>
            </w:tcBorders>
            <w:shd w:val="clear" w:color="auto" w:fill="auto"/>
          </w:tcPr>
          <w:p w14:paraId="702427C9" w14:textId="77777777" w:rsidR="003872DC" w:rsidRPr="008018CF" w:rsidRDefault="003872DC" w:rsidP="003872DC">
            <w:pPr>
              <w:jc w:val="both"/>
              <w:cnfStyle w:val="000000100000" w:firstRow="0" w:lastRow="0" w:firstColumn="0" w:lastColumn="0" w:oddVBand="0" w:evenVBand="0" w:oddHBand="1" w:evenHBand="0" w:firstRowFirstColumn="0" w:firstRowLastColumn="0" w:lastRowFirstColumn="0" w:lastRowLastColumn="0"/>
              <w:rPr>
                <w:sz w:val="20"/>
                <w:szCs w:val="20"/>
              </w:rPr>
            </w:pPr>
            <w:r w:rsidRPr="008018CF">
              <w:rPr>
                <w:sz w:val="20"/>
                <w:szCs w:val="20"/>
              </w:rPr>
              <w:t>Supported</w:t>
            </w:r>
          </w:p>
        </w:tc>
      </w:tr>
      <w:tr w:rsidR="003872DC" w:rsidRPr="008018CF" w14:paraId="4BC4D97B" w14:textId="77777777" w:rsidTr="00764C4B">
        <w:trPr>
          <w:jc w:val="center"/>
        </w:trPr>
        <w:tc>
          <w:tcPr>
            <w:cnfStyle w:val="001000000000" w:firstRow="0" w:lastRow="0" w:firstColumn="1" w:lastColumn="0" w:oddVBand="0" w:evenVBand="0" w:oddHBand="0" w:evenHBand="0" w:firstRowFirstColumn="0" w:firstRowLastColumn="0" w:lastRowFirstColumn="0" w:lastRowLastColumn="0"/>
            <w:tcW w:w="1384" w:type="dxa"/>
            <w:tcBorders>
              <w:bottom w:val="single" w:sz="8" w:space="0" w:color="984806" w:themeColor="accent6" w:themeShade="80"/>
            </w:tcBorders>
            <w:shd w:val="clear" w:color="auto" w:fill="auto"/>
          </w:tcPr>
          <w:p w14:paraId="36703F7D" w14:textId="77777777" w:rsidR="003872DC" w:rsidRPr="008018CF" w:rsidRDefault="003872DC" w:rsidP="003872DC">
            <w:pPr>
              <w:rPr>
                <w:b w:val="0"/>
                <w:bCs w:val="0"/>
                <w:sz w:val="20"/>
                <w:szCs w:val="20"/>
              </w:rPr>
            </w:pPr>
            <w:r w:rsidRPr="008018CF">
              <w:rPr>
                <w:b w:val="0"/>
                <w:bCs w:val="0"/>
                <w:sz w:val="20"/>
                <w:szCs w:val="20"/>
              </w:rPr>
              <w:t>H2</w:t>
            </w:r>
          </w:p>
        </w:tc>
        <w:tc>
          <w:tcPr>
            <w:tcW w:w="4846" w:type="dxa"/>
            <w:tcBorders>
              <w:bottom w:val="single" w:sz="8" w:space="0" w:color="984806" w:themeColor="accent6" w:themeShade="80"/>
            </w:tcBorders>
            <w:shd w:val="clear" w:color="auto" w:fill="auto"/>
          </w:tcPr>
          <w:p w14:paraId="0B407960" w14:textId="77777777" w:rsidR="003872DC" w:rsidRPr="008018CF" w:rsidRDefault="003872DC" w:rsidP="003872DC">
            <w:pPr>
              <w:jc w:val="both"/>
              <w:cnfStyle w:val="000000000000" w:firstRow="0" w:lastRow="0" w:firstColumn="0" w:lastColumn="0" w:oddVBand="0" w:evenVBand="0" w:oddHBand="0" w:evenHBand="0" w:firstRowFirstColumn="0" w:firstRowLastColumn="0" w:lastRowFirstColumn="0" w:lastRowLastColumn="0"/>
              <w:rPr>
                <w:sz w:val="20"/>
                <w:szCs w:val="20"/>
              </w:rPr>
            </w:pPr>
            <w:r w:rsidRPr="008018CF">
              <w:rPr>
                <w:sz w:val="20"/>
                <w:szCs w:val="20"/>
              </w:rPr>
              <w:t xml:space="preserve">Green product innovation performance </w:t>
            </w:r>
            <w:r w:rsidRPr="008018CF">
              <w:rPr>
                <w:rFonts w:ascii="Segoe UI Symbol" w:eastAsia="MS Mincho" w:hAnsi="Segoe UI Symbol" w:cs="Segoe UI Symbol"/>
                <w:sz w:val="20"/>
                <w:szCs w:val="20"/>
              </w:rPr>
              <w:t>➔</w:t>
            </w:r>
            <w:r w:rsidRPr="008018CF">
              <w:rPr>
                <w:rFonts w:eastAsia="MS Mincho"/>
                <w:sz w:val="20"/>
                <w:szCs w:val="20"/>
              </w:rPr>
              <w:t xml:space="preserve"> </w:t>
            </w:r>
            <w:r w:rsidRPr="008018CF">
              <w:rPr>
                <w:sz w:val="20"/>
                <w:szCs w:val="20"/>
              </w:rPr>
              <w:t>Green Image (Green Reputation, Green Credibility)</w:t>
            </w:r>
          </w:p>
        </w:tc>
        <w:tc>
          <w:tcPr>
            <w:tcW w:w="1980" w:type="dxa"/>
            <w:tcBorders>
              <w:bottom w:val="single" w:sz="8" w:space="0" w:color="984806" w:themeColor="accent6" w:themeShade="80"/>
            </w:tcBorders>
            <w:shd w:val="clear" w:color="auto" w:fill="auto"/>
          </w:tcPr>
          <w:p w14:paraId="437D1EFB" w14:textId="77777777" w:rsidR="003872DC" w:rsidRPr="008018C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8018CF">
              <w:rPr>
                <w:sz w:val="20"/>
                <w:szCs w:val="20"/>
              </w:rPr>
              <w:t>0.332</w:t>
            </w:r>
          </w:p>
        </w:tc>
        <w:tc>
          <w:tcPr>
            <w:tcW w:w="990" w:type="dxa"/>
            <w:tcBorders>
              <w:bottom w:val="single" w:sz="8" w:space="0" w:color="984806" w:themeColor="accent6" w:themeShade="80"/>
            </w:tcBorders>
            <w:shd w:val="clear" w:color="auto" w:fill="auto"/>
          </w:tcPr>
          <w:p w14:paraId="321A6B7C" w14:textId="77777777" w:rsidR="003872DC" w:rsidRPr="008018CF" w:rsidRDefault="003872DC" w:rsidP="003872DC">
            <w:pPr>
              <w:cnfStyle w:val="000000000000" w:firstRow="0" w:lastRow="0" w:firstColumn="0" w:lastColumn="0" w:oddVBand="0" w:evenVBand="0" w:oddHBand="0" w:evenHBand="0" w:firstRowFirstColumn="0" w:firstRowLastColumn="0" w:lastRowFirstColumn="0" w:lastRowLastColumn="0"/>
              <w:rPr>
                <w:sz w:val="20"/>
                <w:szCs w:val="20"/>
              </w:rPr>
            </w:pPr>
            <w:r w:rsidRPr="008018CF">
              <w:rPr>
                <w:sz w:val="20"/>
                <w:szCs w:val="20"/>
              </w:rPr>
              <w:t>***</w:t>
            </w:r>
          </w:p>
        </w:tc>
        <w:tc>
          <w:tcPr>
            <w:tcW w:w="1278" w:type="dxa"/>
            <w:tcBorders>
              <w:bottom w:val="single" w:sz="8" w:space="0" w:color="984806" w:themeColor="accent6" w:themeShade="80"/>
            </w:tcBorders>
            <w:shd w:val="clear" w:color="auto" w:fill="auto"/>
          </w:tcPr>
          <w:p w14:paraId="3A9A47E4" w14:textId="77777777" w:rsidR="003872DC" w:rsidRPr="008018CF" w:rsidRDefault="003872DC" w:rsidP="003872DC">
            <w:pPr>
              <w:jc w:val="both"/>
              <w:cnfStyle w:val="000000000000" w:firstRow="0" w:lastRow="0" w:firstColumn="0" w:lastColumn="0" w:oddVBand="0" w:evenVBand="0" w:oddHBand="0" w:evenHBand="0" w:firstRowFirstColumn="0" w:firstRowLastColumn="0" w:lastRowFirstColumn="0" w:lastRowLastColumn="0"/>
              <w:rPr>
                <w:sz w:val="20"/>
                <w:szCs w:val="20"/>
              </w:rPr>
            </w:pPr>
            <w:r w:rsidRPr="008018CF">
              <w:rPr>
                <w:sz w:val="20"/>
                <w:szCs w:val="20"/>
              </w:rPr>
              <w:t>Supported</w:t>
            </w:r>
          </w:p>
        </w:tc>
      </w:tr>
    </w:tbl>
    <w:p w14:paraId="59D833DA" w14:textId="77777777" w:rsidR="003872DC" w:rsidRPr="000339D6" w:rsidRDefault="003872DC" w:rsidP="008018CF">
      <w:pPr>
        <w:spacing w:after="200"/>
        <w:jc w:val="left"/>
        <w:rPr>
          <w:bCs/>
          <w:i/>
          <w:iCs/>
        </w:rPr>
      </w:pPr>
      <w:r w:rsidRPr="000339D6">
        <w:rPr>
          <w:bCs/>
          <w:i/>
          <w:iCs/>
        </w:rPr>
        <w:t>Note: p&lt; 0.05; *** p&lt;0.001</w:t>
      </w:r>
    </w:p>
    <w:p w14:paraId="564A08D0" w14:textId="77777777" w:rsidR="000F6668" w:rsidRPr="006D6467" w:rsidRDefault="000F6668" w:rsidP="003872DC">
      <w:pPr>
        <w:spacing w:after="200"/>
        <w:jc w:val="both"/>
        <w:rPr>
          <w:b/>
          <w:i/>
          <w:iCs/>
        </w:rPr>
      </w:pPr>
    </w:p>
    <w:p w14:paraId="7140EC80" w14:textId="77777777" w:rsidR="003872DC" w:rsidRPr="00164B25" w:rsidRDefault="00185E62" w:rsidP="0012015F">
      <w:pPr>
        <w:pStyle w:val="Heading1"/>
      </w:pPr>
      <w:r w:rsidRPr="00164B25">
        <w:t>DISCUSSION</w:t>
      </w:r>
      <w:r w:rsidR="000F6668" w:rsidRPr="00164B25">
        <w:t xml:space="preserve"> AND CONCLUSION</w:t>
      </w:r>
    </w:p>
    <w:p w14:paraId="62BDDBA4" w14:textId="77777777" w:rsidR="000F6668" w:rsidRPr="00164B25" w:rsidRDefault="000F6668" w:rsidP="002849C9">
      <w:pPr>
        <w:pStyle w:val="ListParagraph"/>
        <w:numPr>
          <w:ilvl w:val="1"/>
          <w:numId w:val="14"/>
        </w:numPr>
        <w:spacing w:after="200"/>
        <w:ind w:left="426" w:hanging="426"/>
        <w:jc w:val="both"/>
        <w:rPr>
          <w:b/>
          <w:color w:val="984806" w:themeColor="accent6" w:themeShade="80"/>
          <w:sz w:val="22"/>
          <w:szCs w:val="22"/>
        </w:rPr>
      </w:pPr>
      <w:r w:rsidRPr="00164B25">
        <w:rPr>
          <w:b/>
          <w:color w:val="984806" w:themeColor="accent6" w:themeShade="80"/>
          <w:sz w:val="22"/>
          <w:szCs w:val="22"/>
        </w:rPr>
        <w:t>Discussion</w:t>
      </w:r>
    </w:p>
    <w:p w14:paraId="28A00735" w14:textId="77777777" w:rsidR="003872DC" w:rsidRPr="003872DC" w:rsidRDefault="003872DC" w:rsidP="002849C9">
      <w:pPr>
        <w:pStyle w:val="TextBody"/>
      </w:pPr>
      <w:r w:rsidRPr="003872DC">
        <w:rPr>
          <w:shd w:val="clear" w:color="auto" w:fill="FFFFFF"/>
        </w:rPr>
        <w:t xml:space="preserve">The aim of this research study was to determine the impact of green product innovation performance on corporate competitive advantage and green image (green reputation, green credibility) in automobile sector of Pakistan. The exogenous variable of the study was green product innovation performance while corporate competitive advantage and green image (green reputation, green credibility) were endogenous variables of the study. Table </w:t>
      </w:r>
      <w:r w:rsidR="00185E62">
        <w:rPr>
          <w:shd w:val="clear" w:color="auto" w:fill="FFFFFF"/>
        </w:rPr>
        <w:t>0</w:t>
      </w:r>
      <w:r w:rsidRPr="003872DC">
        <w:rPr>
          <w:shd w:val="clear" w:color="auto" w:fill="FFFFFF"/>
        </w:rPr>
        <w:t>4 indicated standardized path coefficient and p-value of the relationship between green product innovation performance and corporate competitive advantage and found significantly positive relationship. Therefore</w:t>
      </w:r>
      <w:r w:rsidR="00185E62">
        <w:rPr>
          <w:shd w:val="clear" w:color="auto" w:fill="FFFFFF"/>
        </w:rPr>
        <w:t>,</w:t>
      </w:r>
      <w:r w:rsidRPr="003872DC">
        <w:rPr>
          <w:shd w:val="clear" w:color="auto" w:fill="FFFFFF"/>
        </w:rPr>
        <w:t xml:space="preserve"> H</w:t>
      </w:r>
      <w:r w:rsidRPr="00185E62">
        <w:rPr>
          <w:shd w:val="clear" w:color="auto" w:fill="FFFFFF"/>
          <w:vertAlign w:val="subscript"/>
        </w:rPr>
        <w:t>1</w:t>
      </w:r>
      <w:r w:rsidRPr="003872DC">
        <w:rPr>
          <w:shd w:val="clear" w:color="auto" w:fill="FFFFFF"/>
        </w:rPr>
        <w:t xml:space="preserve"> was supported. The value of standardized path coefficient is 0.159 and p value is 0.013.</w:t>
      </w:r>
      <w:r w:rsidRPr="003872DC">
        <w:t xml:space="preserve"> </w:t>
      </w:r>
      <w:r w:rsidRPr="003872DC">
        <w:rPr>
          <w:shd w:val="clear" w:color="auto" w:fill="FFFFFF"/>
        </w:rPr>
        <w:t xml:space="preserve">The outcome shows that the more the interest in the green product innovation was, the more grounded the corporate competitive advantage was. The finding of the study was consistent with the work of Chen, Lai, &amp; Wen, (2006), who found the relationship among green product innovation performance and corporate competitive advantage in </w:t>
      </w:r>
      <w:r w:rsidRPr="003872DC">
        <w:t>covering the semiconductor industry, the information hardware industry, the optoelectronic industry, the communication industry, the consumer electronics industry and the electronic component industry in Taiwan and found significantly positive relationship.</w:t>
      </w:r>
    </w:p>
    <w:p w14:paraId="1E4153EC" w14:textId="77777777" w:rsidR="003872DC" w:rsidRPr="00164B25" w:rsidRDefault="003872DC" w:rsidP="002849C9">
      <w:pPr>
        <w:pStyle w:val="ListParagraph"/>
        <w:numPr>
          <w:ilvl w:val="1"/>
          <w:numId w:val="14"/>
        </w:numPr>
        <w:spacing w:after="200"/>
        <w:ind w:left="426" w:hanging="426"/>
        <w:jc w:val="both"/>
        <w:rPr>
          <w:b/>
          <w:color w:val="984806" w:themeColor="accent6" w:themeShade="80"/>
          <w:sz w:val="22"/>
          <w:szCs w:val="22"/>
        </w:rPr>
      </w:pPr>
      <w:r w:rsidRPr="00164B25">
        <w:rPr>
          <w:b/>
          <w:color w:val="984806" w:themeColor="accent6" w:themeShade="80"/>
          <w:sz w:val="22"/>
          <w:szCs w:val="22"/>
        </w:rPr>
        <w:lastRenderedPageBreak/>
        <w:t xml:space="preserve">Conclusion and </w:t>
      </w:r>
      <w:r w:rsidR="00BC3297" w:rsidRPr="00164B25">
        <w:rPr>
          <w:b/>
          <w:color w:val="984806" w:themeColor="accent6" w:themeShade="80"/>
          <w:sz w:val="22"/>
          <w:szCs w:val="22"/>
        </w:rPr>
        <w:t>recommendations</w:t>
      </w:r>
    </w:p>
    <w:p w14:paraId="4B3D4C24" w14:textId="77777777" w:rsidR="003872DC" w:rsidRPr="003872DC" w:rsidRDefault="003872DC" w:rsidP="002849C9">
      <w:pPr>
        <w:pStyle w:val="TextBody"/>
      </w:pPr>
      <w:r w:rsidRPr="003872DC">
        <w:t xml:space="preserve">Convincingly, different striking concentrations are highlighted in this study and essential suggestions are given for managers. One of the important </w:t>
      </w:r>
      <w:r w:rsidR="00192E9B" w:rsidRPr="003872DC">
        <w:t>contributions</w:t>
      </w:r>
      <w:r w:rsidRPr="003872DC">
        <w:t xml:space="preserve"> of this review in existing literature is that is scrutinized the impact of green product innovation performance on corporate competitive advantage in automobile sector and found positive relationship. Managers ought to pick the materials of the item that deliver minimal measure of pollution, consume minimal measure of vitality and assets and least measure of materials to include the item to conduct the item improvement or plan. By focusing on all these points, managers can give careful consideration on items and administrations of organization, R&amp;D and innovation, administrative capacity, corporate picture of the organization, profitability and growth of the company.</w:t>
      </w:r>
    </w:p>
    <w:p w14:paraId="099EDEE4" w14:textId="77777777" w:rsidR="003872DC" w:rsidRPr="00164B25" w:rsidRDefault="003872DC" w:rsidP="000F6668">
      <w:pPr>
        <w:pStyle w:val="ListParagraph"/>
        <w:numPr>
          <w:ilvl w:val="1"/>
          <w:numId w:val="14"/>
        </w:numPr>
        <w:spacing w:after="200"/>
        <w:ind w:left="284"/>
        <w:jc w:val="both"/>
        <w:rPr>
          <w:b/>
          <w:color w:val="984806" w:themeColor="accent6" w:themeShade="80"/>
          <w:sz w:val="22"/>
          <w:szCs w:val="22"/>
        </w:rPr>
      </w:pPr>
      <w:r w:rsidRPr="00164B25">
        <w:rPr>
          <w:b/>
          <w:color w:val="984806" w:themeColor="accent6" w:themeShade="80"/>
          <w:sz w:val="22"/>
          <w:szCs w:val="22"/>
        </w:rPr>
        <w:t xml:space="preserve">Limitations and </w:t>
      </w:r>
      <w:r w:rsidR="00BC3297" w:rsidRPr="00164B25">
        <w:rPr>
          <w:b/>
          <w:color w:val="984806" w:themeColor="accent6" w:themeShade="80"/>
          <w:sz w:val="22"/>
          <w:szCs w:val="22"/>
        </w:rPr>
        <w:t>future directions for research</w:t>
      </w:r>
    </w:p>
    <w:p w14:paraId="2ED99431" w14:textId="77777777" w:rsidR="003872DC" w:rsidRPr="003872DC" w:rsidRDefault="003872DC" w:rsidP="003872DC">
      <w:pPr>
        <w:spacing w:after="200"/>
        <w:ind w:firstLine="360"/>
        <w:jc w:val="both"/>
        <w:rPr>
          <w:sz w:val="22"/>
          <w:szCs w:val="22"/>
        </w:rPr>
      </w:pPr>
      <w:r w:rsidRPr="003872DC">
        <w:rPr>
          <w:sz w:val="22"/>
          <w:szCs w:val="22"/>
        </w:rPr>
        <w:t xml:space="preserve">This research study had few limitations. </w:t>
      </w:r>
      <w:proofErr w:type="gramStart"/>
      <w:r w:rsidRPr="003872DC">
        <w:rPr>
          <w:sz w:val="22"/>
          <w:szCs w:val="22"/>
        </w:rPr>
        <w:t>First of all</w:t>
      </w:r>
      <w:proofErr w:type="gramEnd"/>
      <w:r w:rsidR="00E22EBB">
        <w:rPr>
          <w:sz w:val="22"/>
          <w:szCs w:val="22"/>
        </w:rPr>
        <w:t>,</w:t>
      </w:r>
      <w:r w:rsidRPr="003872DC">
        <w:rPr>
          <w:sz w:val="22"/>
          <w:szCs w:val="22"/>
        </w:rPr>
        <w:t xml:space="preserve"> this research study focused on automobile sector. In future researchers can choose different sectors such as electronic industry. This research study had led in Lahore, Pakistan. In future, researchers can choose different cities of Pakistan. As the nature of this study is cross sectional, therefore the researchers in future can acquire time series data. This research study focused only on green product innovation performance. In future, researchers can select green process innovation performance to find out its impact on competitive advantage and green image. Researchers can also find out the impact of green product innovation performance on other variables such as market share.</w:t>
      </w:r>
    </w:p>
    <w:p w14:paraId="6C16DA97" w14:textId="77777777" w:rsidR="003872DC" w:rsidRPr="00164B25" w:rsidRDefault="000F6668" w:rsidP="003872DC">
      <w:pPr>
        <w:autoSpaceDE w:val="0"/>
        <w:autoSpaceDN w:val="0"/>
        <w:adjustRightInd w:val="0"/>
        <w:jc w:val="both"/>
        <w:rPr>
          <w:b/>
          <w:color w:val="984806" w:themeColor="accent6" w:themeShade="80"/>
          <w:sz w:val="22"/>
          <w:szCs w:val="22"/>
        </w:rPr>
      </w:pPr>
      <w:r w:rsidRPr="00F9521C">
        <w:rPr>
          <w:rStyle w:val="SubtleReference"/>
        </w:rPr>
        <w:t>REFERENCES</w:t>
      </w:r>
    </w:p>
    <w:p w14:paraId="43CCB4F0" w14:textId="77777777" w:rsidR="003872DC" w:rsidRPr="003872DC" w:rsidRDefault="003872DC" w:rsidP="003872DC">
      <w:pPr>
        <w:autoSpaceDE w:val="0"/>
        <w:autoSpaceDN w:val="0"/>
        <w:adjustRightInd w:val="0"/>
        <w:ind w:left="720" w:hanging="720"/>
        <w:jc w:val="both"/>
        <w:rPr>
          <w:b/>
          <w:sz w:val="22"/>
          <w:szCs w:val="22"/>
        </w:rPr>
      </w:pPr>
    </w:p>
    <w:p w14:paraId="78DC13B3"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sz w:val="22"/>
          <w:szCs w:val="22"/>
        </w:rPr>
        <w:fldChar w:fldCharType="begin"/>
      </w:r>
      <w:r w:rsidRPr="00EA3FCB">
        <w:rPr>
          <w:rFonts w:asciiTheme="majorBidi" w:hAnsiTheme="majorBidi" w:cstheme="majorBidi"/>
          <w:sz w:val="22"/>
          <w:szCs w:val="22"/>
        </w:rPr>
        <w:instrText xml:space="preserve"> BIBLIOGRAPHY  \l 1033 </w:instrText>
      </w:r>
      <w:r w:rsidRPr="00EA3FCB">
        <w:rPr>
          <w:rFonts w:asciiTheme="majorBidi" w:hAnsiTheme="majorBidi" w:cstheme="majorBidi"/>
          <w:sz w:val="22"/>
          <w:szCs w:val="22"/>
        </w:rPr>
        <w:fldChar w:fldCharType="separate"/>
      </w:r>
      <w:r w:rsidRPr="00EA3FCB">
        <w:rPr>
          <w:rFonts w:asciiTheme="majorBidi" w:hAnsiTheme="majorBidi" w:cstheme="majorBidi"/>
          <w:noProof/>
          <w:sz w:val="22"/>
          <w:szCs w:val="22"/>
        </w:rPr>
        <w:t xml:space="preserve">Audretsch, D. (1995). </w:t>
      </w:r>
      <w:r w:rsidRPr="00EA3FCB">
        <w:rPr>
          <w:rFonts w:asciiTheme="majorBidi" w:hAnsiTheme="majorBidi" w:cstheme="majorBidi"/>
          <w:i/>
          <w:iCs/>
          <w:noProof/>
          <w:sz w:val="22"/>
          <w:szCs w:val="22"/>
        </w:rPr>
        <w:t>Innovation and Industry Evolution.</w:t>
      </w:r>
      <w:r w:rsidRPr="00EA3FCB">
        <w:rPr>
          <w:rFonts w:asciiTheme="majorBidi" w:hAnsiTheme="majorBidi" w:cstheme="majorBidi"/>
          <w:noProof/>
          <w:sz w:val="22"/>
          <w:szCs w:val="22"/>
        </w:rPr>
        <w:t xml:space="preserve"> Cambridge: MIT Press.</w:t>
      </w:r>
    </w:p>
    <w:p w14:paraId="2DECAEEB"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Audretsch, D., &amp; Keilbach, M. (2004). Entrepreneurship and Regional Growth:An Evolutionary Interpretation.”. </w:t>
      </w:r>
      <w:r w:rsidRPr="00EA3FCB">
        <w:rPr>
          <w:rFonts w:asciiTheme="majorBidi" w:hAnsiTheme="majorBidi" w:cstheme="majorBidi"/>
          <w:i/>
          <w:iCs/>
          <w:noProof/>
          <w:sz w:val="22"/>
          <w:szCs w:val="22"/>
        </w:rPr>
        <w:t>Journal of Evolutionary Economics, Vol.14, No.5</w:t>
      </w:r>
      <w:r w:rsidRPr="00EA3FCB">
        <w:rPr>
          <w:rFonts w:asciiTheme="majorBidi" w:hAnsiTheme="majorBidi" w:cstheme="majorBidi"/>
          <w:noProof/>
          <w:sz w:val="22"/>
          <w:szCs w:val="22"/>
        </w:rPr>
        <w:t>, 605-616.</w:t>
      </w:r>
    </w:p>
    <w:p w14:paraId="6BFF2EA2"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Baltagi, B. (2001). </w:t>
      </w:r>
      <w:r w:rsidRPr="00EA3FCB">
        <w:rPr>
          <w:rFonts w:asciiTheme="majorBidi" w:hAnsiTheme="majorBidi" w:cstheme="majorBidi"/>
          <w:i/>
          <w:iCs/>
          <w:noProof/>
          <w:sz w:val="22"/>
          <w:szCs w:val="22"/>
        </w:rPr>
        <w:t>Econometric Analysis of Panel Data, 2nd ed.</w:t>
      </w:r>
      <w:r w:rsidRPr="00EA3FCB">
        <w:rPr>
          <w:rFonts w:asciiTheme="majorBidi" w:hAnsiTheme="majorBidi" w:cstheme="majorBidi"/>
          <w:noProof/>
          <w:sz w:val="22"/>
          <w:szCs w:val="22"/>
        </w:rPr>
        <w:t xml:space="preserve"> Chichester: John Wiley and Sons.</w:t>
      </w:r>
    </w:p>
    <w:p w14:paraId="37ACDEB5"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Baumol, W. (1996). Entrepreneurship: Productive, unproductive, and destructive. </w:t>
      </w:r>
      <w:r w:rsidRPr="00EA3FCB">
        <w:rPr>
          <w:rFonts w:asciiTheme="majorBidi" w:hAnsiTheme="majorBidi" w:cstheme="majorBidi"/>
          <w:i/>
          <w:iCs/>
          <w:noProof/>
          <w:sz w:val="22"/>
          <w:szCs w:val="22"/>
        </w:rPr>
        <w:t>Journal of Business Venturing, Vol.11, Issue 1</w:t>
      </w:r>
      <w:r w:rsidRPr="00EA3FCB">
        <w:rPr>
          <w:rFonts w:asciiTheme="majorBidi" w:hAnsiTheme="majorBidi" w:cstheme="majorBidi"/>
          <w:noProof/>
          <w:sz w:val="22"/>
          <w:szCs w:val="22"/>
        </w:rPr>
        <w:t>, 3-22.</w:t>
      </w:r>
    </w:p>
    <w:p w14:paraId="7DE8A848"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Bednarzik, R. (2000). The role of entrepreneurship in US and European job growth. </w:t>
      </w:r>
      <w:r w:rsidRPr="00EA3FCB">
        <w:rPr>
          <w:rFonts w:asciiTheme="majorBidi" w:hAnsiTheme="majorBidi" w:cstheme="majorBidi"/>
          <w:i/>
          <w:iCs/>
          <w:noProof/>
          <w:sz w:val="22"/>
          <w:szCs w:val="22"/>
        </w:rPr>
        <w:t>Monthly labor review / U.S. Department of Labor, Bureau of Labor Statistics 123(7)</w:t>
      </w:r>
      <w:r w:rsidRPr="00EA3FCB">
        <w:rPr>
          <w:rFonts w:asciiTheme="majorBidi" w:hAnsiTheme="majorBidi" w:cstheme="majorBidi"/>
          <w:noProof/>
          <w:sz w:val="22"/>
          <w:szCs w:val="22"/>
        </w:rPr>
        <w:t>, 3-16.</w:t>
      </w:r>
    </w:p>
    <w:p w14:paraId="618CCCE3"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Blanchower, G. (2000). Self-employment in OECD countries. </w:t>
      </w:r>
      <w:r w:rsidRPr="00EA3FCB">
        <w:rPr>
          <w:rFonts w:asciiTheme="majorBidi" w:hAnsiTheme="majorBidi" w:cstheme="majorBidi"/>
          <w:i/>
          <w:iCs/>
          <w:noProof/>
          <w:sz w:val="22"/>
          <w:szCs w:val="22"/>
        </w:rPr>
        <w:t>Labor Economics 7</w:t>
      </w:r>
      <w:r w:rsidRPr="00EA3FCB">
        <w:rPr>
          <w:rFonts w:asciiTheme="majorBidi" w:hAnsiTheme="majorBidi" w:cstheme="majorBidi"/>
          <w:noProof/>
          <w:sz w:val="22"/>
          <w:szCs w:val="22"/>
        </w:rPr>
        <w:t>, 471-505.</w:t>
      </w:r>
    </w:p>
    <w:p w14:paraId="719D0EAF"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Chemin, M. (2009). The impact of the judiciary on entrepreneurship: Evaluation of Pakistan's "Access to Justice Programme. </w:t>
      </w:r>
      <w:r w:rsidRPr="00EA3FCB">
        <w:rPr>
          <w:rFonts w:asciiTheme="majorBidi" w:hAnsiTheme="majorBidi" w:cstheme="majorBidi"/>
          <w:i/>
          <w:iCs/>
          <w:noProof/>
          <w:sz w:val="22"/>
          <w:szCs w:val="22"/>
        </w:rPr>
        <w:t>Journal of Public Economics, Elsevier, vol. 93(1-2)</w:t>
      </w:r>
      <w:r w:rsidRPr="00EA3FCB">
        <w:rPr>
          <w:rFonts w:asciiTheme="majorBidi" w:hAnsiTheme="majorBidi" w:cstheme="majorBidi"/>
          <w:noProof/>
          <w:sz w:val="22"/>
          <w:szCs w:val="22"/>
        </w:rPr>
        <w:t>, 114-125.</w:t>
      </w:r>
    </w:p>
    <w:p w14:paraId="314930D5"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De Clercq, D., Wade M., D., &amp; Dakhli, M. (2010). The moderating effect of institutional context on the relationship between associational activity and new business activity in emerging economies. </w:t>
      </w:r>
      <w:r w:rsidRPr="00EA3FCB">
        <w:rPr>
          <w:rFonts w:asciiTheme="majorBidi" w:hAnsiTheme="majorBidi" w:cstheme="majorBidi"/>
          <w:i/>
          <w:iCs/>
          <w:noProof/>
          <w:sz w:val="22"/>
          <w:szCs w:val="22"/>
        </w:rPr>
        <w:t>International Business Review, Elsevier, vol. 19(1)</w:t>
      </w:r>
      <w:r w:rsidRPr="00EA3FCB">
        <w:rPr>
          <w:rFonts w:asciiTheme="majorBidi" w:hAnsiTheme="majorBidi" w:cstheme="majorBidi"/>
          <w:noProof/>
          <w:sz w:val="22"/>
          <w:szCs w:val="22"/>
        </w:rPr>
        <w:t>, 85-101.</w:t>
      </w:r>
    </w:p>
    <w:p w14:paraId="5FE32C86"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Ericson, R., &amp; Pakes, A. (1995). Markov-Perfect Industry Dynamics: A Framework for Empirical Work. </w:t>
      </w:r>
      <w:r w:rsidRPr="00EA3FCB">
        <w:rPr>
          <w:rFonts w:asciiTheme="majorBidi" w:hAnsiTheme="majorBidi" w:cstheme="majorBidi"/>
          <w:i/>
          <w:iCs/>
          <w:noProof/>
          <w:sz w:val="22"/>
          <w:szCs w:val="22"/>
        </w:rPr>
        <w:t>Review of Economic Studies, Vol. 62</w:t>
      </w:r>
      <w:r w:rsidRPr="00EA3FCB">
        <w:rPr>
          <w:rFonts w:asciiTheme="majorBidi" w:hAnsiTheme="majorBidi" w:cstheme="majorBidi"/>
          <w:noProof/>
          <w:sz w:val="22"/>
          <w:szCs w:val="22"/>
        </w:rPr>
        <w:t>, 53-82.</w:t>
      </w:r>
    </w:p>
    <w:p w14:paraId="29300605"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Feki, C., &amp; Mnif, S. (2016). Entrepreneurship, Technological Innovation, and Economic Growth: Empirical Analysis of Panel Data," Journal of the Knowledge Economy, Springer. </w:t>
      </w:r>
      <w:r w:rsidRPr="00EA3FCB">
        <w:rPr>
          <w:rFonts w:asciiTheme="majorBidi" w:hAnsiTheme="majorBidi" w:cstheme="majorBidi"/>
          <w:i/>
          <w:iCs/>
          <w:noProof/>
          <w:sz w:val="22"/>
          <w:szCs w:val="22"/>
        </w:rPr>
        <w:t>;Portland International Center for Management of Engineering and Technology (PICMET), Vol 7</w:t>
      </w:r>
      <w:r w:rsidRPr="00EA3FCB">
        <w:rPr>
          <w:rFonts w:asciiTheme="majorBidi" w:hAnsiTheme="majorBidi" w:cstheme="majorBidi"/>
          <w:noProof/>
          <w:sz w:val="22"/>
          <w:szCs w:val="22"/>
        </w:rPr>
        <w:t>, 984-999.</w:t>
      </w:r>
    </w:p>
    <w:p w14:paraId="3263B287"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Hopenhayn, H. A. (1992). Entry, Exit, and Firm Dynamics in Long Run Equilibrium. </w:t>
      </w:r>
      <w:r w:rsidRPr="00EA3FCB">
        <w:rPr>
          <w:rFonts w:asciiTheme="majorBidi" w:hAnsiTheme="majorBidi" w:cstheme="majorBidi"/>
          <w:i/>
          <w:iCs/>
          <w:noProof/>
          <w:sz w:val="22"/>
          <w:szCs w:val="22"/>
        </w:rPr>
        <w:t>Econometrica, Econometric Society, vol. 60(5)</w:t>
      </w:r>
      <w:r w:rsidRPr="00EA3FCB">
        <w:rPr>
          <w:rFonts w:asciiTheme="majorBidi" w:hAnsiTheme="majorBidi" w:cstheme="majorBidi"/>
          <w:noProof/>
          <w:sz w:val="22"/>
          <w:szCs w:val="22"/>
        </w:rPr>
        <w:t>, 1127-1150.</w:t>
      </w:r>
    </w:p>
    <w:p w14:paraId="35C4AE2D"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Hubbard, R. G. (2008). Nondestructive Creation: Entrepreneurship and Management Research in the Study of Growth . </w:t>
      </w:r>
      <w:r w:rsidRPr="00EA3FCB">
        <w:rPr>
          <w:rFonts w:asciiTheme="majorBidi" w:hAnsiTheme="majorBidi" w:cstheme="majorBidi"/>
          <w:i/>
          <w:iCs/>
          <w:noProof/>
          <w:sz w:val="22"/>
          <w:szCs w:val="22"/>
        </w:rPr>
        <w:t>Journal of Policy Modeling, Vol.30, No.4</w:t>
      </w:r>
      <w:r w:rsidRPr="00EA3FCB">
        <w:rPr>
          <w:rFonts w:asciiTheme="majorBidi" w:hAnsiTheme="majorBidi" w:cstheme="majorBidi"/>
          <w:noProof/>
          <w:sz w:val="22"/>
          <w:szCs w:val="22"/>
        </w:rPr>
        <w:t>, 595-602.</w:t>
      </w:r>
    </w:p>
    <w:p w14:paraId="555AB29D"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Jovanovic, B. (1982). Selection and the Evolution of Industry. </w:t>
      </w:r>
      <w:r w:rsidRPr="00EA3FCB">
        <w:rPr>
          <w:rFonts w:asciiTheme="majorBidi" w:hAnsiTheme="majorBidi" w:cstheme="majorBidi"/>
          <w:i/>
          <w:iCs/>
          <w:noProof/>
          <w:sz w:val="22"/>
          <w:szCs w:val="22"/>
        </w:rPr>
        <w:t>Econometrica, vol. 50, issue 3</w:t>
      </w:r>
      <w:r w:rsidRPr="00EA3FCB">
        <w:rPr>
          <w:rFonts w:asciiTheme="majorBidi" w:hAnsiTheme="majorBidi" w:cstheme="majorBidi"/>
          <w:noProof/>
          <w:sz w:val="22"/>
          <w:szCs w:val="22"/>
        </w:rPr>
        <w:t>, 649-670.</w:t>
      </w:r>
    </w:p>
    <w:p w14:paraId="138308B4"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Kirzner, I. (1973). </w:t>
      </w:r>
      <w:r w:rsidRPr="00EA3FCB">
        <w:rPr>
          <w:rFonts w:asciiTheme="majorBidi" w:hAnsiTheme="majorBidi" w:cstheme="majorBidi"/>
          <w:i/>
          <w:iCs/>
          <w:noProof/>
          <w:sz w:val="22"/>
          <w:szCs w:val="22"/>
        </w:rPr>
        <w:t>Competition and Entrepreneurship.</w:t>
      </w:r>
      <w:r w:rsidRPr="00EA3FCB">
        <w:rPr>
          <w:rFonts w:asciiTheme="majorBidi" w:hAnsiTheme="majorBidi" w:cstheme="majorBidi"/>
          <w:noProof/>
          <w:sz w:val="22"/>
          <w:szCs w:val="22"/>
        </w:rPr>
        <w:t xml:space="preserve"> Chicago: University of Chicago Press.</w:t>
      </w:r>
    </w:p>
    <w:p w14:paraId="24F1A8CD"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Klepper, S. (1996). Entry, Exit, Growth, and Innovation over the Product Life Cycle. </w:t>
      </w:r>
      <w:r w:rsidRPr="00EA3FCB">
        <w:rPr>
          <w:rFonts w:asciiTheme="majorBidi" w:hAnsiTheme="majorBidi" w:cstheme="majorBidi"/>
          <w:i/>
          <w:iCs/>
          <w:noProof/>
          <w:sz w:val="22"/>
          <w:szCs w:val="22"/>
        </w:rPr>
        <w:t>American Economic Review, Vol. 86, No.3</w:t>
      </w:r>
      <w:r w:rsidRPr="00EA3FCB">
        <w:rPr>
          <w:rFonts w:asciiTheme="majorBidi" w:hAnsiTheme="majorBidi" w:cstheme="majorBidi"/>
          <w:noProof/>
          <w:sz w:val="22"/>
          <w:szCs w:val="22"/>
        </w:rPr>
        <w:t>, 562-583.</w:t>
      </w:r>
    </w:p>
    <w:p w14:paraId="65E577EB"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Koo, J., &amp; Kim, T. (2009). When R&amp;D matters for regional growth: A tripod approach. </w:t>
      </w:r>
      <w:r w:rsidRPr="00EA3FCB">
        <w:rPr>
          <w:rFonts w:asciiTheme="majorBidi" w:hAnsiTheme="majorBidi" w:cstheme="majorBidi"/>
          <w:i/>
          <w:iCs/>
          <w:noProof/>
          <w:sz w:val="22"/>
          <w:szCs w:val="22"/>
        </w:rPr>
        <w:t>Papers in Regional Science, Volume 88 Number 4</w:t>
      </w:r>
      <w:r w:rsidRPr="00EA3FCB">
        <w:rPr>
          <w:rFonts w:asciiTheme="majorBidi" w:hAnsiTheme="majorBidi" w:cstheme="majorBidi"/>
          <w:noProof/>
          <w:sz w:val="22"/>
          <w:szCs w:val="22"/>
        </w:rPr>
        <w:t>.</w:t>
      </w:r>
    </w:p>
    <w:p w14:paraId="2F365C19"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Levine, R. a. (1992). A sensitivity analysis of cross-country growth regressions. </w:t>
      </w:r>
      <w:r w:rsidRPr="00EA3FCB">
        <w:rPr>
          <w:rFonts w:asciiTheme="majorBidi" w:hAnsiTheme="majorBidi" w:cstheme="majorBidi"/>
          <w:i/>
          <w:iCs/>
          <w:noProof/>
          <w:sz w:val="22"/>
          <w:szCs w:val="22"/>
        </w:rPr>
        <w:t>American Economic Review, 82</w:t>
      </w:r>
      <w:r w:rsidRPr="00EA3FCB">
        <w:rPr>
          <w:rFonts w:asciiTheme="majorBidi" w:hAnsiTheme="majorBidi" w:cstheme="majorBidi"/>
          <w:noProof/>
          <w:sz w:val="22"/>
          <w:szCs w:val="22"/>
        </w:rPr>
        <w:t>, 942-963.</w:t>
      </w:r>
    </w:p>
    <w:p w14:paraId="5377E9DF"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Levine, R., &amp; Zervos, S. (1993). What We Have Learned about Policy and Growth from Cross-Country Regressions? </w:t>
      </w:r>
      <w:r w:rsidRPr="00EA3FCB">
        <w:rPr>
          <w:rFonts w:asciiTheme="majorBidi" w:hAnsiTheme="majorBidi" w:cstheme="majorBidi"/>
          <w:i/>
          <w:iCs/>
          <w:noProof/>
          <w:sz w:val="22"/>
          <w:szCs w:val="22"/>
        </w:rPr>
        <w:t>American Economic Review, vol. 83, issue 2</w:t>
      </w:r>
      <w:r w:rsidRPr="00EA3FCB">
        <w:rPr>
          <w:rFonts w:asciiTheme="majorBidi" w:hAnsiTheme="majorBidi" w:cstheme="majorBidi"/>
          <w:noProof/>
          <w:sz w:val="22"/>
          <w:szCs w:val="22"/>
        </w:rPr>
        <w:t>, 426-430.</w:t>
      </w:r>
    </w:p>
    <w:p w14:paraId="3A53F218"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Pitlik, H. (2002). The Path of Liberalization and Economic Growth. </w:t>
      </w:r>
      <w:r w:rsidRPr="00EA3FCB">
        <w:rPr>
          <w:rFonts w:asciiTheme="majorBidi" w:hAnsiTheme="majorBidi" w:cstheme="majorBidi"/>
          <w:i/>
          <w:iCs/>
          <w:noProof/>
          <w:sz w:val="22"/>
          <w:szCs w:val="22"/>
        </w:rPr>
        <w:t>Kyklos, Vol.29, No.1</w:t>
      </w:r>
      <w:r w:rsidRPr="00EA3FCB">
        <w:rPr>
          <w:rFonts w:asciiTheme="majorBidi" w:hAnsiTheme="majorBidi" w:cstheme="majorBidi"/>
          <w:noProof/>
          <w:sz w:val="22"/>
          <w:szCs w:val="22"/>
        </w:rPr>
        <w:t>, 57-79.</w:t>
      </w:r>
    </w:p>
    <w:p w14:paraId="417B53A4"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lastRenderedPageBreak/>
        <w:t xml:space="preserve">Sachs, J. D., &amp; McArthur, J. W. (2002). Technological advancement and long-term economic growth in Asia. In </w:t>
      </w:r>
      <w:r w:rsidRPr="00EA3FCB">
        <w:rPr>
          <w:rFonts w:asciiTheme="majorBidi" w:hAnsiTheme="majorBidi" w:cstheme="majorBidi"/>
          <w:i/>
          <w:iCs/>
          <w:noProof/>
          <w:sz w:val="22"/>
          <w:szCs w:val="22"/>
        </w:rPr>
        <w:t>Technology and the New Economy</w:t>
      </w:r>
      <w:r w:rsidRPr="00EA3FCB">
        <w:rPr>
          <w:rFonts w:asciiTheme="majorBidi" w:hAnsiTheme="majorBidi" w:cstheme="majorBidi"/>
          <w:noProof/>
          <w:sz w:val="22"/>
          <w:szCs w:val="22"/>
        </w:rPr>
        <w:t xml:space="preserve"> (pp. 157-185). MIT Press Cambridge.</w:t>
      </w:r>
    </w:p>
    <w:p w14:paraId="33449B03"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Schumpeter, J. (1934). </w:t>
      </w:r>
      <w:r w:rsidRPr="00EA3FCB">
        <w:rPr>
          <w:rFonts w:asciiTheme="majorBidi" w:hAnsiTheme="majorBidi" w:cstheme="majorBidi"/>
          <w:i/>
          <w:iCs/>
          <w:noProof/>
          <w:sz w:val="22"/>
          <w:szCs w:val="22"/>
        </w:rPr>
        <w:t>The Theory of Economic Development: An Inquiry into Profits, Capital, Credit, Interest, and the Business Cycle.</w:t>
      </w:r>
      <w:r w:rsidRPr="00EA3FCB">
        <w:rPr>
          <w:rFonts w:asciiTheme="majorBidi" w:hAnsiTheme="majorBidi" w:cstheme="majorBidi"/>
          <w:noProof/>
          <w:sz w:val="22"/>
          <w:szCs w:val="22"/>
        </w:rPr>
        <w:t xml:space="preserve"> Cambridge: Harvard University Press.</w:t>
      </w:r>
    </w:p>
    <w:p w14:paraId="69FB9329"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Solow, R. (1957). Technical Change and the Aggregate Production Function. </w:t>
      </w:r>
      <w:r w:rsidRPr="00EA3FCB">
        <w:rPr>
          <w:rFonts w:asciiTheme="majorBidi" w:hAnsiTheme="majorBidi" w:cstheme="majorBidi"/>
          <w:i/>
          <w:iCs/>
          <w:noProof/>
          <w:sz w:val="22"/>
          <w:szCs w:val="22"/>
        </w:rPr>
        <w:t>Review of Economic and Statistics,39</w:t>
      </w:r>
      <w:r w:rsidRPr="00EA3FCB">
        <w:rPr>
          <w:rFonts w:asciiTheme="majorBidi" w:hAnsiTheme="majorBidi" w:cstheme="majorBidi"/>
          <w:noProof/>
          <w:sz w:val="22"/>
          <w:szCs w:val="22"/>
        </w:rPr>
        <w:t>, 312-320.</w:t>
      </w:r>
    </w:p>
    <w:p w14:paraId="73497A43"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Troilo, M. (2011). Legal institutions and high-growth aspiration entrepreneurship. </w:t>
      </w:r>
      <w:r w:rsidRPr="00EA3FCB">
        <w:rPr>
          <w:rFonts w:asciiTheme="majorBidi" w:hAnsiTheme="majorBidi" w:cstheme="majorBidi"/>
          <w:i/>
          <w:iCs/>
          <w:noProof/>
          <w:sz w:val="22"/>
          <w:szCs w:val="22"/>
        </w:rPr>
        <w:t>Economic Systems, Elsevier, vol. 35(2)</w:t>
      </w:r>
      <w:r w:rsidRPr="00EA3FCB">
        <w:rPr>
          <w:rFonts w:asciiTheme="majorBidi" w:hAnsiTheme="majorBidi" w:cstheme="majorBidi"/>
          <w:noProof/>
          <w:sz w:val="22"/>
          <w:szCs w:val="22"/>
        </w:rPr>
        <w:t>, 158-175.</w:t>
      </w:r>
    </w:p>
    <w:p w14:paraId="64E44B88"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Versloot, P., &amp; van Praag, M. (2007). What is the Value of Entrepreneurship. </w:t>
      </w:r>
      <w:r w:rsidRPr="00EA3FCB">
        <w:rPr>
          <w:rFonts w:asciiTheme="majorBidi" w:hAnsiTheme="majorBidi" w:cstheme="majorBidi"/>
          <w:i/>
          <w:iCs/>
          <w:noProof/>
          <w:sz w:val="22"/>
          <w:szCs w:val="22"/>
        </w:rPr>
        <w:t>A Review of Recent Research.”Small Business Economics, Vol. 29, No.4</w:t>
      </w:r>
      <w:r w:rsidRPr="00EA3FCB">
        <w:rPr>
          <w:rFonts w:asciiTheme="majorBidi" w:hAnsiTheme="majorBidi" w:cstheme="majorBidi"/>
          <w:noProof/>
          <w:sz w:val="22"/>
          <w:szCs w:val="22"/>
        </w:rPr>
        <w:t>, 351-382.</w:t>
      </w:r>
    </w:p>
    <w:p w14:paraId="25328F87"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Wennekers, S., van Stel, A., Thurik, R., &amp; and Reynolds, P. (2005). Nascent Entrepreneurship and the Level of Economic Development. </w:t>
      </w:r>
      <w:r w:rsidRPr="00EA3FCB">
        <w:rPr>
          <w:rFonts w:asciiTheme="majorBidi" w:hAnsiTheme="majorBidi" w:cstheme="majorBidi"/>
          <w:i/>
          <w:iCs/>
          <w:noProof/>
          <w:sz w:val="22"/>
          <w:szCs w:val="22"/>
        </w:rPr>
        <w:t>Small Business Economics, 24</w:t>
      </w:r>
      <w:r w:rsidRPr="00EA3FCB">
        <w:rPr>
          <w:rFonts w:asciiTheme="majorBidi" w:hAnsiTheme="majorBidi" w:cstheme="majorBidi"/>
          <w:noProof/>
          <w:sz w:val="22"/>
          <w:szCs w:val="22"/>
        </w:rPr>
        <w:t>, 293-309.</w:t>
      </w:r>
    </w:p>
    <w:p w14:paraId="1FB8EFD5" w14:textId="77777777" w:rsidR="00EA3FCB" w:rsidRPr="00EA3FCB" w:rsidRDefault="00EA3FCB" w:rsidP="001B2993">
      <w:pPr>
        <w:ind w:left="720" w:hanging="720"/>
        <w:jc w:val="both"/>
        <w:rPr>
          <w:rFonts w:asciiTheme="majorBidi" w:hAnsiTheme="majorBidi" w:cstheme="majorBidi"/>
          <w:noProof/>
          <w:sz w:val="22"/>
          <w:szCs w:val="22"/>
        </w:rPr>
      </w:pPr>
      <w:r w:rsidRPr="00EA3FCB">
        <w:rPr>
          <w:rFonts w:asciiTheme="majorBidi" w:hAnsiTheme="majorBidi" w:cstheme="majorBidi"/>
          <w:noProof/>
          <w:sz w:val="22"/>
          <w:szCs w:val="22"/>
        </w:rPr>
        <w:t xml:space="preserve">Wong, P., Ho, Y., &amp; Autio, E. (2005). Entrepreneurship, innovation and economic growth: evidence from GEM data. </w:t>
      </w:r>
      <w:r w:rsidRPr="00EA3FCB">
        <w:rPr>
          <w:rFonts w:asciiTheme="majorBidi" w:hAnsiTheme="majorBidi" w:cstheme="majorBidi"/>
          <w:i/>
          <w:iCs/>
          <w:noProof/>
          <w:sz w:val="22"/>
          <w:szCs w:val="22"/>
        </w:rPr>
        <w:t>Small Business Economics, Vol.24</w:t>
      </w:r>
      <w:r w:rsidRPr="00EA3FCB">
        <w:rPr>
          <w:rFonts w:asciiTheme="majorBidi" w:hAnsiTheme="majorBidi" w:cstheme="majorBidi"/>
          <w:noProof/>
          <w:sz w:val="22"/>
          <w:szCs w:val="22"/>
        </w:rPr>
        <w:t>, 335-350.</w:t>
      </w:r>
    </w:p>
    <w:p w14:paraId="41728E99" w14:textId="14D5844A" w:rsidR="00953F85" w:rsidRPr="00123BB8" w:rsidRDefault="00EA3FCB" w:rsidP="001B2993">
      <w:pPr>
        <w:pStyle w:val="papertitle"/>
        <w:ind w:left="720" w:hanging="720"/>
        <w:jc w:val="left"/>
        <w:rPr>
          <w:rFonts w:asciiTheme="majorBidi" w:hAnsiTheme="majorBidi" w:cstheme="majorBidi"/>
          <w:i/>
          <w:iCs/>
          <w:sz w:val="22"/>
          <w:szCs w:val="22"/>
        </w:rPr>
      </w:pPr>
      <w:r w:rsidRPr="00EA3FCB">
        <w:rPr>
          <w:rFonts w:asciiTheme="majorBidi" w:hAnsiTheme="majorBidi" w:cstheme="majorBidi"/>
          <w:sz w:val="22"/>
          <w:szCs w:val="22"/>
        </w:rPr>
        <w:fldChar w:fldCharType="end"/>
      </w:r>
    </w:p>
    <w:sectPr w:rsidR="00953F85" w:rsidRPr="00123BB8" w:rsidSect="00BC7AFC">
      <w:headerReference w:type="default" r:id="rId12"/>
      <w:footerReference w:type="first" r:id="rId13"/>
      <w:pgSz w:w="11906" w:h="16838"/>
      <w:pgMar w:top="1152" w:right="720" w:bottom="993" w:left="720" w:header="706" w:footer="706"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5A196" w14:textId="77777777" w:rsidR="00C37FFD" w:rsidRDefault="00C37FFD" w:rsidP="00A44764">
      <w:r>
        <w:separator/>
      </w:r>
    </w:p>
  </w:endnote>
  <w:endnote w:type="continuationSeparator" w:id="0">
    <w:p w14:paraId="5650FB17" w14:textId="77777777" w:rsidR="00C37FFD" w:rsidRDefault="00C37FFD" w:rsidP="00A4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vTT5235d5a9+27">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C68" w14:textId="77777777" w:rsidR="003872DC" w:rsidRPr="00A036AA" w:rsidRDefault="003872DC" w:rsidP="00A036AA">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92A7" w14:textId="77777777" w:rsidR="00C37FFD" w:rsidRDefault="00C37FFD" w:rsidP="00A44764">
      <w:r>
        <w:separator/>
      </w:r>
    </w:p>
  </w:footnote>
  <w:footnote w:type="continuationSeparator" w:id="0">
    <w:p w14:paraId="1C78EB8A" w14:textId="77777777" w:rsidR="00C37FFD" w:rsidRDefault="00C37FFD" w:rsidP="00A4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BF08" w14:textId="77777777" w:rsidR="003872DC" w:rsidRPr="00A036AA" w:rsidRDefault="003872DC" w:rsidP="00A036A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42C"/>
    <w:multiLevelType w:val="hybridMultilevel"/>
    <w:tmpl w:val="2294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424D"/>
    <w:multiLevelType w:val="multilevel"/>
    <w:tmpl w:val="6F9409A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2C593A"/>
    <w:multiLevelType w:val="multilevel"/>
    <w:tmpl w:val="BE4C162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4F52B96"/>
    <w:multiLevelType w:val="hybridMultilevel"/>
    <w:tmpl w:val="657CE66C"/>
    <w:lvl w:ilvl="0" w:tplc="35206E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C7723A"/>
    <w:multiLevelType w:val="hybridMultilevel"/>
    <w:tmpl w:val="ECC0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653D"/>
    <w:multiLevelType w:val="hybridMultilevel"/>
    <w:tmpl w:val="620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23351"/>
    <w:multiLevelType w:val="multilevel"/>
    <w:tmpl w:val="82509F80"/>
    <w:lvl w:ilvl="0">
      <w:start w:val="2"/>
      <w:numFmt w:val="decimal"/>
      <w:lvlText w:val="%1"/>
      <w:lvlJc w:val="left"/>
      <w:pPr>
        <w:ind w:left="360" w:hanging="360"/>
      </w:pPr>
      <w:rPr>
        <w:rFonts w:hint="default"/>
      </w:rPr>
    </w:lvl>
    <w:lvl w:ilvl="1">
      <w:start w:val="1"/>
      <w:numFmt w:val="decimal"/>
      <w:pStyle w:val="Heading2"/>
      <w:lvlText w:val="%1.%2"/>
      <w:lvlJc w:val="left"/>
      <w:pPr>
        <w:ind w:left="644" w:hanging="360"/>
      </w:pPr>
      <w:rPr>
        <w:rFonts w:hint="default"/>
      </w:rPr>
    </w:lvl>
    <w:lvl w:ilvl="2">
      <w:start w:val="1"/>
      <w:numFmt w:val="decimal"/>
      <w:pStyle w:val="Heading3"/>
      <w:lvlText w:val="%1.%2.%3"/>
      <w:lvlJc w:val="left"/>
      <w:pPr>
        <w:ind w:left="1288" w:hanging="720"/>
      </w:pPr>
      <w:rPr>
        <w:rFonts w:hint="default"/>
      </w:rPr>
    </w:lvl>
    <w:lvl w:ilvl="3">
      <w:start w:val="1"/>
      <w:numFmt w:val="decimal"/>
      <w:pStyle w:val="Heading4"/>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342647B4"/>
    <w:multiLevelType w:val="hybridMultilevel"/>
    <w:tmpl w:val="30684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467504"/>
    <w:multiLevelType w:val="hybridMultilevel"/>
    <w:tmpl w:val="E5EE9AFC"/>
    <w:lvl w:ilvl="0" w:tplc="4F526824">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12FCA"/>
    <w:multiLevelType w:val="hybridMultilevel"/>
    <w:tmpl w:val="AC5020BE"/>
    <w:lvl w:ilvl="0" w:tplc="622821D6">
      <w:start w:val="1"/>
      <w:numFmt w:val="decimal"/>
      <w:pStyle w:val="Heading1"/>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566763B"/>
    <w:multiLevelType w:val="multilevel"/>
    <w:tmpl w:val="F8882E2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5E26165B"/>
    <w:multiLevelType w:val="hybridMultilevel"/>
    <w:tmpl w:val="AC54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83FD2"/>
    <w:multiLevelType w:val="multilevel"/>
    <w:tmpl w:val="45368C4A"/>
    <w:lvl w:ilvl="0">
      <w:start w:val="2"/>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611C4BF4"/>
    <w:multiLevelType w:val="hybridMultilevel"/>
    <w:tmpl w:val="4562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91CD5"/>
    <w:multiLevelType w:val="hybridMultilevel"/>
    <w:tmpl w:val="BD7838EC"/>
    <w:lvl w:ilvl="0" w:tplc="5D04D6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0A05E5"/>
    <w:multiLevelType w:val="multilevel"/>
    <w:tmpl w:val="920A00D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14"/>
  </w:num>
  <w:num w:numId="2">
    <w:abstractNumId w:val="8"/>
  </w:num>
  <w:num w:numId="3">
    <w:abstractNumId w:val="3"/>
  </w:num>
  <w:num w:numId="4">
    <w:abstractNumId w:val="7"/>
  </w:num>
  <w:num w:numId="5">
    <w:abstractNumId w:val="11"/>
  </w:num>
  <w:num w:numId="6">
    <w:abstractNumId w:val="4"/>
  </w:num>
  <w:num w:numId="7">
    <w:abstractNumId w:val="5"/>
  </w:num>
  <w:num w:numId="8">
    <w:abstractNumId w:val="13"/>
  </w:num>
  <w:num w:numId="9">
    <w:abstractNumId w:val="0"/>
  </w:num>
  <w:num w:numId="10">
    <w:abstractNumId w:val="9"/>
  </w:num>
  <w:num w:numId="11">
    <w:abstractNumId w:val="6"/>
  </w:num>
  <w:num w:numId="12">
    <w:abstractNumId w:val="2"/>
  </w:num>
  <w:num w:numId="13">
    <w:abstractNumId w:val="10"/>
  </w:num>
  <w:num w:numId="14">
    <w:abstractNumId w:val="1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o:colormru v:ext="edit" colors="#93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817"/>
    <w:rsid w:val="000061D6"/>
    <w:rsid w:val="00012D52"/>
    <w:rsid w:val="000339D6"/>
    <w:rsid w:val="00040514"/>
    <w:rsid w:val="000A15A1"/>
    <w:rsid w:val="000B114B"/>
    <w:rsid w:val="000B5E70"/>
    <w:rsid w:val="000D5E38"/>
    <w:rsid w:val="000F6668"/>
    <w:rsid w:val="000F680B"/>
    <w:rsid w:val="0012015F"/>
    <w:rsid w:val="00123BB8"/>
    <w:rsid w:val="00133337"/>
    <w:rsid w:val="00147BF9"/>
    <w:rsid w:val="00164B25"/>
    <w:rsid w:val="001706F5"/>
    <w:rsid w:val="00185E62"/>
    <w:rsid w:val="00192E9B"/>
    <w:rsid w:val="001951DA"/>
    <w:rsid w:val="001A1232"/>
    <w:rsid w:val="001B2993"/>
    <w:rsid w:val="001B6FE9"/>
    <w:rsid w:val="001D48AE"/>
    <w:rsid w:val="002005A3"/>
    <w:rsid w:val="0024330D"/>
    <w:rsid w:val="00265CBC"/>
    <w:rsid w:val="00273580"/>
    <w:rsid w:val="002755A0"/>
    <w:rsid w:val="00275874"/>
    <w:rsid w:val="002849C9"/>
    <w:rsid w:val="00294984"/>
    <w:rsid w:val="002969EF"/>
    <w:rsid w:val="002973F5"/>
    <w:rsid w:val="002C6A1B"/>
    <w:rsid w:val="002E5077"/>
    <w:rsid w:val="002F69C6"/>
    <w:rsid w:val="003066C3"/>
    <w:rsid w:val="003204F5"/>
    <w:rsid w:val="00326242"/>
    <w:rsid w:val="00341C76"/>
    <w:rsid w:val="003872DC"/>
    <w:rsid w:val="003937E4"/>
    <w:rsid w:val="00397BF1"/>
    <w:rsid w:val="003B430F"/>
    <w:rsid w:val="003D7195"/>
    <w:rsid w:val="00413629"/>
    <w:rsid w:val="00453AD0"/>
    <w:rsid w:val="00466965"/>
    <w:rsid w:val="00474805"/>
    <w:rsid w:val="00482F89"/>
    <w:rsid w:val="00485853"/>
    <w:rsid w:val="004E0F4D"/>
    <w:rsid w:val="004E636A"/>
    <w:rsid w:val="00500960"/>
    <w:rsid w:val="00510D77"/>
    <w:rsid w:val="00527913"/>
    <w:rsid w:val="0053471C"/>
    <w:rsid w:val="0059279C"/>
    <w:rsid w:val="005B1C8E"/>
    <w:rsid w:val="005C18C0"/>
    <w:rsid w:val="005D490E"/>
    <w:rsid w:val="005D6A86"/>
    <w:rsid w:val="005D7E8F"/>
    <w:rsid w:val="005E4D9F"/>
    <w:rsid w:val="005F6F15"/>
    <w:rsid w:val="00642286"/>
    <w:rsid w:val="006462A3"/>
    <w:rsid w:val="0065253C"/>
    <w:rsid w:val="00684657"/>
    <w:rsid w:val="006D1AE8"/>
    <w:rsid w:val="006D6467"/>
    <w:rsid w:val="006E30A9"/>
    <w:rsid w:val="006F02DC"/>
    <w:rsid w:val="00722645"/>
    <w:rsid w:val="007322F1"/>
    <w:rsid w:val="0073450F"/>
    <w:rsid w:val="00745931"/>
    <w:rsid w:val="00764C4B"/>
    <w:rsid w:val="00786B10"/>
    <w:rsid w:val="00796432"/>
    <w:rsid w:val="007A57D3"/>
    <w:rsid w:val="007C0C38"/>
    <w:rsid w:val="008018CF"/>
    <w:rsid w:val="00802740"/>
    <w:rsid w:val="00803C6F"/>
    <w:rsid w:val="00861F81"/>
    <w:rsid w:val="0088285E"/>
    <w:rsid w:val="008A3185"/>
    <w:rsid w:val="008A6A46"/>
    <w:rsid w:val="008B00FB"/>
    <w:rsid w:val="008B3668"/>
    <w:rsid w:val="008C6817"/>
    <w:rsid w:val="008E3232"/>
    <w:rsid w:val="008F1744"/>
    <w:rsid w:val="0091374B"/>
    <w:rsid w:val="00914BA1"/>
    <w:rsid w:val="009203C4"/>
    <w:rsid w:val="009268C3"/>
    <w:rsid w:val="00946915"/>
    <w:rsid w:val="00951062"/>
    <w:rsid w:val="00953F85"/>
    <w:rsid w:val="00980EA1"/>
    <w:rsid w:val="009857AA"/>
    <w:rsid w:val="009B6A9F"/>
    <w:rsid w:val="009B72E9"/>
    <w:rsid w:val="009D2D58"/>
    <w:rsid w:val="009F5D36"/>
    <w:rsid w:val="00A036AA"/>
    <w:rsid w:val="00A16854"/>
    <w:rsid w:val="00A207EE"/>
    <w:rsid w:val="00A26113"/>
    <w:rsid w:val="00A309E1"/>
    <w:rsid w:val="00A30D50"/>
    <w:rsid w:val="00A313F6"/>
    <w:rsid w:val="00A44764"/>
    <w:rsid w:val="00A95BF6"/>
    <w:rsid w:val="00AB55F4"/>
    <w:rsid w:val="00AF4795"/>
    <w:rsid w:val="00B20682"/>
    <w:rsid w:val="00B511FD"/>
    <w:rsid w:val="00B5160F"/>
    <w:rsid w:val="00B64501"/>
    <w:rsid w:val="00B72932"/>
    <w:rsid w:val="00B8165C"/>
    <w:rsid w:val="00BA1EDF"/>
    <w:rsid w:val="00BB2A42"/>
    <w:rsid w:val="00BC3297"/>
    <w:rsid w:val="00BC7AFC"/>
    <w:rsid w:val="00BD09C2"/>
    <w:rsid w:val="00BD527F"/>
    <w:rsid w:val="00BD7AD9"/>
    <w:rsid w:val="00BE33D7"/>
    <w:rsid w:val="00BE56B1"/>
    <w:rsid w:val="00BF45CB"/>
    <w:rsid w:val="00C2489F"/>
    <w:rsid w:val="00C31FC3"/>
    <w:rsid w:val="00C323A2"/>
    <w:rsid w:val="00C37FFD"/>
    <w:rsid w:val="00CA4F1F"/>
    <w:rsid w:val="00CA62B4"/>
    <w:rsid w:val="00CB3BB8"/>
    <w:rsid w:val="00CB6BBF"/>
    <w:rsid w:val="00CC6FB5"/>
    <w:rsid w:val="00CE2F5E"/>
    <w:rsid w:val="00D21A9E"/>
    <w:rsid w:val="00D32AB7"/>
    <w:rsid w:val="00D36906"/>
    <w:rsid w:val="00D40D74"/>
    <w:rsid w:val="00D452C4"/>
    <w:rsid w:val="00D51E96"/>
    <w:rsid w:val="00D57008"/>
    <w:rsid w:val="00D6392C"/>
    <w:rsid w:val="00D650BE"/>
    <w:rsid w:val="00D93EC2"/>
    <w:rsid w:val="00D9765A"/>
    <w:rsid w:val="00DA0FFF"/>
    <w:rsid w:val="00DA1FE4"/>
    <w:rsid w:val="00DB13D4"/>
    <w:rsid w:val="00DC466D"/>
    <w:rsid w:val="00DC7E44"/>
    <w:rsid w:val="00DD233B"/>
    <w:rsid w:val="00DE74AE"/>
    <w:rsid w:val="00E21531"/>
    <w:rsid w:val="00E22EBB"/>
    <w:rsid w:val="00E243EF"/>
    <w:rsid w:val="00E32285"/>
    <w:rsid w:val="00E50538"/>
    <w:rsid w:val="00E62E84"/>
    <w:rsid w:val="00E72F50"/>
    <w:rsid w:val="00E97253"/>
    <w:rsid w:val="00EA0E47"/>
    <w:rsid w:val="00EA1E9B"/>
    <w:rsid w:val="00EA3FCB"/>
    <w:rsid w:val="00EA4088"/>
    <w:rsid w:val="00EA653B"/>
    <w:rsid w:val="00EB146E"/>
    <w:rsid w:val="00EB218C"/>
    <w:rsid w:val="00EB33AA"/>
    <w:rsid w:val="00EC2D45"/>
    <w:rsid w:val="00EC4406"/>
    <w:rsid w:val="00EF14E7"/>
    <w:rsid w:val="00EF7962"/>
    <w:rsid w:val="00F06648"/>
    <w:rsid w:val="00F10EC6"/>
    <w:rsid w:val="00F16F5B"/>
    <w:rsid w:val="00F30E9D"/>
    <w:rsid w:val="00F3639F"/>
    <w:rsid w:val="00F440A9"/>
    <w:rsid w:val="00F9521C"/>
    <w:rsid w:val="00FA0773"/>
    <w:rsid w:val="00FA1E2B"/>
    <w:rsid w:val="00FC41F1"/>
    <w:rsid w:val="00FD0A25"/>
    <w:rsid w:val="00FF47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30"/>
    </o:shapedefaults>
    <o:shapelayout v:ext="edit">
      <o:idmap v:ext="edit" data="1"/>
      <o:rules v:ext="edit">
        <o:r id="V:Rule1" type="connector" idref="#_x0000_s1044"/>
        <o:r id="V:Rule2" type="connector" idref="#_x0000_s1045"/>
      </o:rules>
    </o:shapelayout>
  </w:shapeDefaults>
  <w:decimalSymbol w:val="."/>
  <w:listSeparator w:val=","/>
  <w14:docId w14:val="226C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EE"/>
    <w:pPr>
      <w:jc w:val="center"/>
    </w:pPr>
    <w:rPr>
      <w:rFonts w:ascii="Times New Roman" w:eastAsia="Times New Roman" w:hAnsi="Times New Roman" w:cs="Times New Roman"/>
      <w:lang w:val="en-US" w:eastAsia="en-US"/>
    </w:rPr>
  </w:style>
  <w:style w:type="paragraph" w:styleId="Heading1">
    <w:name w:val="heading 1"/>
    <w:basedOn w:val="ListParagraph"/>
    <w:next w:val="Normal"/>
    <w:link w:val="Heading1Char"/>
    <w:uiPriority w:val="9"/>
    <w:qFormat/>
    <w:rsid w:val="0012015F"/>
    <w:pPr>
      <w:numPr>
        <w:numId w:val="10"/>
      </w:numPr>
      <w:spacing w:after="200"/>
      <w:ind w:left="426" w:hanging="426"/>
      <w:jc w:val="left"/>
      <w:outlineLvl w:val="0"/>
    </w:pPr>
    <w:rPr>
      <w:b/>
      <w:color w:val="984806" w:themeColor="accent6" w:themeShade="80"/>
      <w:sz w:val="22"/>
      <w:szCs w:val="22"/>
    </w:rPr>
  </w:style>
  <w:style w:type="paragraph" w:styleId="Heading2">
    <w:name w:val="heading 2"/>
    <w:basedOn w:val="ListParagraph"/>
    <w:link w:val="Heading2Char"/>
    <w:uiPriority w:val="9"/>
    <w:qFormat/>
    <w:rsid w:val="0012015F"/>
    <w:pPr>
      <w:numPr>
        <w:ilvl w:val="1"/>
        <w:numId w:val="11"/>
      </w:numPr>
      <w:spacing w:after="200"/>
      <w:ind w:left="426" w:hanging="426"/>
      <w:jc w:val="left"/>
      <w:outlineLvl w:val="1"/>
    </w:pPr>
    <w:rPr>
      <w:b/>
      <w:color w:val="984806" w:themeColor="accent6" w:themeShade="80"/>
      <w:sz w:val="22"/>
      <w:szCs w:val="22"/>
    </w:rPr>
  </w:style>
  <w:style w:type="paragraph" w:styleId="Heading3">
    <w:name w:val="heading 3"/>
    <w:basedOn w:val="ListParagraph"/>
    <w:link w:val="Heading3Char"/>
    <w:uiPriority w:val="9"/>
    <w:qFormat/>
    <w:rsid w:val="003066C3"/>
    <w:pPr>
      <w:numPr>
        <w:ilvl w:val="2"/>
        <w:numId w:val="11"/>
      </w:numPr>
      <w:spacing w:after="200"/>
      <w:ind w:left="709"/>
      <w:jc w:val="left"/>
      <w:outlineLvl w:val="2"/>
    </w:pPr>
    <w:rPr>
      <w:b/>
      <w:i/>
      <w:iCs/>
      <w:color w:val="984806" w:themeColor="accent6" w:themeShade="80"/>
      <w:sz w:val="22"/>
      <w:szCs w:val="22"/>
    </w:rPr>
  </w:style>
  <w:style w:type="paragraph" w:styleId="Heading4">
    <w:name w:val="heading 4"/>
    <w:basedOn w:val="ListParagraph"/>
    <w:link w:val="Heading4Char"/>
    <w:uiPriority w:val="9"/>
    <w:qFormat/>
    <w:rsid w:val="003066C3"/>
    <w:pPr>
      <w:numPr>
        <w:ilvl w:val="3"/>
        <w:numId w:val="11"/>
      </w:numPr>
      <w:spacing w:after="200"/>
      <w:ind w:left="1134"/>
      <w:jc w:val="left"/>
      <w:outlineLvl w:val="3"/>
    </w:pPr>
    <w:rPr>
      <w:b/>
      <w:i/>
      <w:iCs/>
      <w:color w:val="984806" w:themeColor="accent6"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015F"/>
    <w:rPr>
      <w:rFonts w:ascii="Times New Roman" w:eastAsia="Times New Roman" w:hAnsi="Times New Roman" w:cs="Times New Roman"/>
      <w:b/>
      <w:color w:val="984806" w:themeColor="accent6" w:themeShade="80"/>
      <w:sz w:val="22"/>
      <w:szCs w:val="22"/>
      <w:lang w:val="en-US" w:eastAsia="en-US"/>
    </w:rPr>
  </w:style>
  <w:style w:type="character" w:customStyle="1" w:styleId="Heading2Char">
    <w:name w:val="Heading 2 Char"/>
    <w:link w:val="Heading2"/>
    <w:uiPriority w:val="9"/>
    <w:rsid w:val="0012015F"/>
    <w:rPr>
      <w:rFonts w:ascii="Times New Roman" w:eastAsia="Times New Roman" w:hAnsi="Times New Roman" w:cs="Times New Roman"/>
      <w:b/>
      <w:color w:val="984806" w:themeColor="accent6" w:themeShade="80"/>
      <w:sz w:val="22"/>
      <w:szCs w:val="22"/>
      <w:lang w:val="en-US" w:eastAsia="en-US"/>
    </w:rPr>
  </w:style>
  <w:style w:type="character" w:customStyle="1" w:styleId="Heading3Char">
    <w:name w:val="Heading 3 Char"/>
    <w:link w:val="Heading3"/>
    <w:uiPriority w:val="9"/>
    <w:rsid w:val="003066C3"/>
    <w:rPr>
      <w:rFonts w:ascii="Times New Roman" w:eastAsia="Times New Roman" w:hAnsi="Times New Roman" w:cs="Times New Roman"/>
      <w:b/>
      <w:i/>
      <w:iCs/>
      <w:color w:val="984806" w:themeColor="accent6" w:themeShade="80"/>
      <w:sz w:val="22"/>
      <w:szCs w:val="22"/>
      <w:lang w:val="en-US" w:eastAsia="en-US"/>
    </w:rPr>
  </w:style>
  <w:style w:type="character" w:customStyle="1" w:styleId="Heading4Char">
    <w:name w:val="Heading 4 Char"/>
    <w:link w:val="Heading4"/>
    <w:uiPriority w:val="9"/>
    <w:rsid w:val="003066C3"/>
    <w:rPr>
      <w:rFonts w:ascii="Times New Roman" w:eastAsia="Times New Roman" w:hAnsi="Times New Roman" w:cs="Times New Roman"/>
      <w:b/>
      <w:i/>
      <w:iCs/>
      <w:color w:val="984806" w:themeColor="accent6" w:themeShade="80"/>
      <w:sz w:val="22"/>
      <w:szCs w:val="22"/>
      <w:lang w:val="en-US" w:eastAsia="en-US"/>
    </w:rPr>
  </w:style>
  <w:style w:type="paragraph" w:styleId="TOC1">
    <w:name w:val="toc 1"/>
    <w:basedOn w:val="Normal"/>
    <w:next w:val="Normal"/>
    <w:autoRedefine/>
    <w:uiPriority w:val="39"/>
    <w:unhideWhenUsed/>
    <w:qFormat/>
    <w:rsid w:val="000B114B"/>
    <w:pPr>
      <w:tabs>
        <w:tab w:val="left" w:pos="440"/>
        <w:tab w:val="right" w:leader="hyphen" w:pos="9062"/>
      </w:tabs>
      <w:spacing w:before="240" w:after="120"/>
    </w:pPr>
    <w:rPr>
      <w:b/>
      <w:bCs/>
      <w:noProof/>
      <w:sz w:val="24"/>
      <w:szCs w:val="24"/>
    </w:rPr>
  </w:style>
  <w:style w:type="paragraph" w:styleId="TOC2">
    <w:name w:val="toc 2"/>
    <w:basedOn w:val="Normal"/>
    <w:next w:val="Normal"/>
    <w:autoRedefine/>
    <w:uiPriority w:val="39"/>
    <w:unhideWhenUsed/>
    <w:qFormat/>
    <w:rsid w:val="000B114B"/>
    <w:pPr>
      <w:spacing w:before="120"/>
      <w:ind w:left="220"/>
    </w:pPr>
    <w:rPr>
      <w:i/>
      <w:iCs/>
      <w:szCs w:val="24"/>
    </w:rPr>
  </w:style>
  <w:style w:type="paragraph" w:styleId="TOC3">
    <w:name w:val="toc 3"/>
    <w:basedOn w:val="Normal"/>
    <w:next w:val="Normal"/>
    <w:autoRedefine/>
    <w:uiPriority w:val="39"/>
    <w:unhideWhenUsed/>
    <w:qFormat/>
    <w:rsid w:val="000B114B"/>
    <w:pPr>
      <w:ind w:left="440"/>
    </w:pPr>
    <w:rPr>
      <w:szCs w:val="24"/>
    </w:rPr>
  </w:style>
  <w:style w:type="character" w:styleId="Strong">
    <w:name w:val="Strong"/>
    <w:uiPriority w:val="22"/>
    <w:qFormat/>
    <w:rsid w:val="000B114B"/>
    <w:rPr>
      <w:b/>
      <w:bCs/>
    </w:rPr>
  </w:style>
  <w:style w:type="character" w:styleId="Emphasis">
    <w:name w:val="Emphasis"/>
    <w:uiPriority w:val="20"/>
    <w:qFormat/>
    <w:rsid w:val="000B114B"/>
    <w:rPr>
      <w:i/>
      <w:iCs/>
    </w:rPr>
  </w:style>
  <w:style w:type="paragraph" w:styleId="NoSpacing">
    <w:name w:val="No Spacing"/>
    <w:link w:val="NoSpacingChar"/>
    <w:uiPriority w:val="1"/>
    <w:qFormat/>
    <w:rsid w:val="000B114B"/>
    <w:rPr>
      <w:rFonts w:eastAsia="Times New Roman"/>
      <w:sz w:val="22"/>
      <w:szCs w:val="22"/>
      <w:lang w:eastAsia="en-US"/>
    </w:rPr>
  </w:style>
  <w:style w:type="character" w:customStyle="1" w:styleId="NoSpacingChar">
    <w:name w:val="No Spacing Char"/>
    <w:basedOn w:val="DefaultParagraphFont"/>
    <w:link w:val="NoSpacing"/>
    <w:uiPriority w:val="1"/>
    <w:rsid w:val="000B114B"/>
    <w:rPr>
      <w:rFonts w:eastAsia="Times New Roman"/>
      <w:sz w:val="22"/>
      <w:szCs w:val="22"/>
      <w:lang w:eastAsia="en-US"/>
    </w:rPr>
  </w:style>
  <w:style w:type="paragraph" w:styleId="ListParagraph">
    <w:name w:val="List Paragraph"/>
    <w:basedOn w:val="Normal"/>
    <w:link w:val="ListParagraphChar"/>
    <w:uiPriority w:val="34"/>
    <w:qFormat/>
    <w:rsid w:val="000B114B"/>
    <w:pPr>
      <w:ind w:left="708"/>
    </w:pPr>
  </w:style>
  <w:style w:type="character" w:customStyle="1" w:styleId="ListParagraphChar">
    <w:name w:val="List Paragraph Char"/>
    <w:link w:val="ListParagraph"/>
    <w:uiPriority w:val="34"/>
    <w:rsid w:val="000B114B"/>
    <w:rPr>
      <w:rFonts w:cs="Times New Roman"/>
      <w:sz w:val="22"/>
      <w:szCs w:val="22"/>
      <w:lang w:eastAsia="en-US"/>
    </w:rPr>
  </w:style>
  <w:style w:type="paragraph" w:styleId="TOCHeading">
    <w:name w:val="TOC Heading"/>
    <w:basedOn w:val="Heading1"/>
    <w:next w:val="Normal"/>
    <w:uiPriority w:val="39"/>
    <w:semiHidden/>
    <w:unhideWhenUsed/>
    <w:qFormat/>
    <w:rsid w:val="000B114B"/>
    <w:pPr>
      <w:keepLines/>
      <w:spacing w:before="480" w:after="0"/>
      <w:outlineLvl w:val="9"/>
    </w:pPr>
    <w:rPr>
      <w:color w:val="365F91"/>
      <w:sz w:val="28"/>
      <w:szCs w:val="28"/>
    </w:rPr>
  </w:style>
  <w:style w:type="paragraph" w:customStyle="1" w:styleId="papertitle">
    <w:name w:val="paper title"/>
    <w:uiPriority w:val="99"/>
    <w:rsid w:val="00A207EE"/>
    <w:pPr>
      <w:spacing w:after="120"/>
      <w:jc w:val="center"/>
    </w:pPr>
    <w:rPr>
      <w:rFonts w:ascii="Times New Roman" w:eastAsia="Times New Roman" w:hAnsi="Times New Roman" w:cs="Times New Roman"/>
      <w:bCs/>
      <w:noProof/>
      <w:sz w:val="48"/>
      <w:szCs w:val="48"/>
      <w:lang w:val="en-US" w:eastAsia="en-US"/>
    </w:rPr>
  </w:style>
  <w:style w:type="paragraph" w:customStyle="1" w:styleId="Author">
    <w:name w:val="Author"/>
    <w:uiPriority w:val="99"/>
    <w:rsid w:val="00A207EE"/>
    <w:pPr>
      <w:spacing w:before="360" w:after="40"/>
      <w:jc w:val="center"/>
    </w:pPr>
    <w:rPr>
      <w:rFonts w:ascii="Times New Roman" w:eastAsia="Times New Roman" w:hAnsi="Times New Roman" w:cs="Times New Roman"/>
      <w:noProof/>
      <w:sz w:val="22"/>
      <w:szCs w:val="22"/>
      <w:lang w:val="en-US" w:eastAsia="en-US"/>
    </w:rPr>
  </w:style>
  <w:style w:type="paragraph" w:styleId="BalloonText">
    <w:name w:val="Balloon Text"/>
    <w:basedOn w:val="Normal"/>
    <w:link w:val="BalloonTextChar"/>
    <w:uiPriority w:val="99"/>
    <w:semiHidden/>
    <w:unhideWhenUsed/>
    <w:rsid w:val="00F10EC6"/>
    <w:rPr>
      <w:rFonts w:ascii="Tahoma" w:hAnsi="Tahoma" w:cs="Tahoma"/>
      <w:sz w:val="16"/>
      <w:szCs w:val="16"/>
    </w:rPr>
  </w:style>
  <w:style w:type="character" w:customStyle="1" w:styleId="BalloonTextChar">
    <w:name w:val="Balloon Text Char"/>
    <w:basedOn w:val="DefaultParagraphFont"/>
    <w:link w:val="BalloonText"/>
    <w:uiPriority w:val="99"/>
    <w:semiHidden/>
    <w:rsid w:val="00F10EC6"/>
    <w:rPr>
      <w:rFonts w:ascii="Tahoma" w:eastAsia="Times New Roman" w:hAnsi="Tahoma" w:cs="Tahoma"/>
      <w:sz w:val="16"/>
      <w:szCs w:val="16"/>
      <w:lang w:val="en-US" w:eastAsia="en-US"/>
    </w:rPr>
  </w:style>
  <w:style w:type="paragraph" w:customStyle="1" w:styleId="Default">
    <w:name w:val="Default"/>
    <w:rsid w:val="00F10EC6"/>
    <w:pPr>
      <w:autoSpaceDE w:val="0"/>
      <w:autoSpaceDN w:val="0"/>
      <w:adjustRightInd w:val="0"/>
    </w:pPr>
    <w:rPr>
      <w:rFonts w:ascii="Times New Roman" w:hAnsi="Times New Roman" w:cs="Times New Roman"/>
      <w:color w:val="000000"/>
      <w:sz w:val="24"/>
      <w:szCs w:val="24"/>
      <w:lang w:eastAsia="en-US"/>
    </w:rPr>
  </w:style>
  <w:style w:type="paragraph" w:customStyle="1" w:styleId="sponsors">
    <w:name w:val="sponsors"/>
    <w:rsid w:val="008A6A46"/>
    <w:pPr>
      <w:framePr w:wrap="auto" w:hAnchor="text" w:x="615" w:y="2239"/>
      <w:pBdr>
        <w:top w:val="single" w:sz="4" w:space="2" w:color="auto"/>
      </w:pBdr>
      <w:ind w:firstLine="288"/>
    </w:pPr>
    <w:rPr>
      <w:rFonts w:ascii="Times New Roman" w:eastAsia="Times New Roman" w:hAnsi="Times New Roman" w:cs="Times New Roman"/>
      <w:sz w:val="16"/>
      <w:szCs w:val="16"/>
      <w:lang w:val="en-US" w:eastAsia="en-US"/>
    </w:rPr>
  </w:style>
  <w:style w:type="paragraph" w:customStyle="1" w:styleId="equation">
    <w:name w:val="equation"/>
    <w:basedOn w:val="Normal"/>
    <w:uiPriority w:val="99"/>
    <w:rsid w:val="00EB33AA"/>
    <w:pPr>
      <w:tabs>
        <w:tab w:val="center" w:pos="2520"/>
        <w:tab w:val="right" w:pos="5040"/>
      </w:tabs>
      <w:spacing w:before="240" w:after="240" w:line="216" w:lineRule="auto"/>
    </w:pPr>
    <w:rPr>
      <w:rFonts w:ascii="Symbol" w:hAnsi="Symbol" w:cs="Symbol"/>
    </w:rPr>
  </w:style>
  <w:style w:type="paragraph" w:styleId="Header">
    <w:name w:val="header"/>
    <w:basedOn w:val="Normal"/>
    <w:link w:val="HeaderChar"/>
    <w:uiPriority w:val="99"/>
    <w:unhideWhenUsed/>
    <w:rsid w:val="00A44764"/>
    <w:pPr>
      <w:tabs>
        <w:tab w:val="center" w:pos="4536"/>
        <w:tab w:val="right" w:pos="9072"/>
      </w:tabs>
    </w:pPr>
  </w:style>
  <w:style w:type="character" w:customStyle="1" w:styleId="HeaderChar">
    <w:name w:val="Header Char"/>
    <w:basedOn w:val="DefaultParagraphFont"/>
    <w:link w:val="Header"/>
    <w:uiPriority w:val="99"/>
    <w:rsid w:val="00A44764"/>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A44764"/>
    <w:pPr>
      <w:tabs>
        <w:tab w:val="center" w:pos="4536"/>
        <w:tab w:val="right" w:pos="9072"/>
      </w:tabs>
    </w:pPr>
  </w:style>
  <w:style w:type="character" w:customStyle="1" w:styleId="FooterChar">
    <w:name w:val="Footer Char"/>
    <w:basedOn w:val="DefaultParagraphFont"/>
    <w:link w:val="Footer"/>
    <w:uiPriority w:val="99"/>
    <w:rsid w:val="00A44764"/>
    <w:rPr>
      <w:rFonts w:ascii="Times New Roman" w:eastAsia="Times New Roman" w:hAnsi="Times New Roman" w:cs="Times New Roman"/>
      <w:lang w:val="en-US" w:eastAsia="en-US"/>
    </w:rPr>
  </w:style>
  <w:style w:type="character" w:styleId="Hyperlink">
    <w:name w:val="Hyperlink"/>
    <w:basedOn w:val="DefaultParagraphFont"/>
    <w:uiPriority w:val="99"/>
    <w:unhideWhenUsed/>
    <w:rsid w:val="002F69C6"/>
    <w:rPr>
      <w:color w:val="0000FF" w:themeColor="hyperlink"/>
      <w:u w:val="single"/>
    </w:rPr>
  </w:style>
  <w:style w:type="character" w:styleId="UnresolvedMention">
    <w:name w:val="Unresolved Mention"/>
    <w:basedOn w:val="DefaultParagraphFont"/>
    <w:uiPriority w:val="99"/>
    <w:semiHidden/>
    <w:unhideWhenUsed/>
    <w:rsid w:val="002F69C6"/>
    <w:rPr>
      <w:color w:val="808080"/>
      <w:shd w:val="clear" w:color="auto" w:fill="E6E6E6"/>
    </w:rPr>
  </w:style>
  <w:style w:type="table" w:customStyle="1" w:styleId="TableGrid1">
    <w:name w:val="Table Grid1"/>
    <w:basedOn w:val="TableNormal"/>
    <w:next w:val="TableGrid"/>
    <w:uiPriority w:val="59"/>
    <w:rsid w:val="003872DC"/>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3872DC"/>
    <w:rPr>
      <w:rFonts w:eastAsia="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87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link w:val="TextBodyChar"/>
    <w:qFormat/>
    <w:rsid w:val="00BB2A42"/>
    <w:pPr>
      <w:autoSpaceDE w:val="0"/>
      <w:autoSpaceDN w:val="0"/>
      <w:adjustRightInd w:val="0"/>
      <w:spacing w:after="200"/>
      <w:ind w:firstLine="426"/>
      <w:jc w:val="both"/>
    </w:pPr>
    <w:rPr>
      <w:sz w:val="22"/>
      <w:szCs w:val="22"/>
    </w:rPr>
  </w:style>
  <w:style w:type="character" w:customStyle="1" w:styleId="TextBodyChar">
    <w:name w:val="Text Body Char"/>
    <w:basedOn w:val="DefaultParagraphFont"/>
    <w:link w:val="TextBody"/>
    <w:rsid w:val="00BB2A42"/>
    <w:rPr>
      <w:rFonts w:ascii="Times New Roman" w:eastAsia="Times New Roman" w:hAnsi="Times New Roman" w:cs="Times New Roman"/>
      <w:sz w:val="22"/>
      <w:szCs w:val="22"/>
      <w:lang w:val="en-US" w:eastAsia="en-US"/>
    </w:rPr>
  </w:style>
  <w:style w:type="paragraph" w:styleId="Title">
    <w:name w:val="Title"/>
    <w:basedOn w:val="Normal"/>
    <w:next w:val="Normal"/>
    <w:link w:val="TitleChar"/>
    <w:uiPriority w:val="10"/>
    <w:qFormat/>
    <w:rsid w:val="003066C3"/>
    <w:pPr>
      <w:spacing w:after="200"/>
      <w:jc w:val="left"/>
    </w:pPr>
    <w:rPr>
      <w:b/>
      <w:bCs/>
      <w:color w:val="984806" w:themeColor="accent6" w:themeShade="80"/>
      <w:sz w:val="32"/>
      <w:szCs w:val="32"/>
    </w:rPr>
  </w:style>
  <w:style w:type="character" w:customStyle="1" w:styleId="TitleChar">
    <w:name w:val="Title Char"/>
    <w:basedOn w:val="DefaultParagraphFont"/>
    <w:link w:val="Title"/>
    <w:uiPriority w:val="10"/>
    <w:rsid w:val="003066C3"/>
    <w:rPr>
      <w:rFonts w:ascii="Times New Roman" w:eastAsia="Times New Roman" w:hAnsi="Times New Roman" w:cs="Times New Roman"/>
      <w:b/>
      <w:bCs/>
      <w:color w:val="984806" w:themeColor="accent6" w:themeShade="80"/>
      <w:sz w:val="32"/>
      <w:szCs w:val="32"/>
      <w:lang w:val="en-US" w:eastAsia="en-US"/>
    </w:rPr>
  </w:style>
  <w:style w:type="character" w:styleId="SubtleReference">
    <w:name w:val="Subtle Reference"/>
    <w:uiPriority w:val="31"/>
    <w:qFormat/>
    <w:rsid w:val="00F9521C"/>
    <w:rPr>
      <w:b/>
      <w:color w:val="984806" w:themeColor="accent6"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00914">
      <w:bodyDiv w:val="1"/>
      <w:marLeft w:val="0"/>
      <w:marRight w:val="0"/>
      <w:marTop w:val="0"/>
      <w:marBottom w:val="0"/>
      <w:divBdr>
        <w:top w:val="none" w:sz="0" w:space="0" w:color="auto"/>
        <w:left w:val="none" w:sz="0" w:space="0" w:color="auto"/>
        <w:bottom w:val="none" w:sz="0" w:space="0" w:color="auto"/>
        <w:right w:val="none" w:sz="0" w:space="0" w:color="auto"/>
      </w:divBdr>
    </w:div>
    <w:div w:id="580797724">
      <w:bodyDiv w:val="1"/>
      <w:marLeft w:val="0"/>
      <w:marRight w:val="0"/>
      <w:marTop w:val="0"/>
      <w:marBottom w:val="0"/>
      <w:divBdr>
        <w:top w:val="none" w:sz="0" w:space="0" w:color="auto"/>
        <w:left w:val="none" w:sz="0" w:space="0" w:color="auto"/>
        <w:bottom w:val="none" w:sz="0" w:space="0" w:color="auto"/>
        <w:right w:val="none" w:sz="0" w:space="0" w:color="auto"/>
      </w:divBdr>
    </w:div>
    <w:div w:id="706754698">
      <w:bodyDiv w:val="1"/>
      <w:marLeft w:val="0"/>
      <w:marRight w:val="0"/>
      <w:marTop w:val="0"/>
      <w:marBottom w:val="0"/>
      <w:divBdr>
        <w:top w:val="none" w:sz="0" w:space="0" w:color="auto"/>
        <w:left w:val="none" w:sz="0" w:space="0" w:color="auto"/>
        <w:bottom w:val="none" w:sz="0" w:space="0" w:color="auto"/>
        <w:right w:val="none" w:sz="0" w:space="0" w:color="auto"/>
      </w:divBdr>
    </w:div>
    <w:div w:id="975448752">
      <w:bodyDiv w:val="1"/>
      <w:marLeft w:val="0"/>
      <w:marRight w:val="0"/>
      <w:marTop w:val="0"/>
      <w:marBottom w:val="0"/>
      <w:divBdr>
        <w:top w:val="none" w:sz="0" w:space="0" w:color="auto"/>
        <w:left w:val="none" w:sz="0" w:space="0" w:color="auto"/>
        <w:bottom w:val="none" w:sz="0" w:space="0" w:color="auto"/>
        <w:right w:val="none" w:sz="0" w:space="0" w:color="auto"/>
      </w:divBdr>
    </w:div>
    <w:div w:id="1041130412">
      <w:bodyDiv w:val="1"/>
      <w:marLeft w:val="0"/>
      <w:marRight w:val="0"/>
      <w:marTop w:val="0"/>
      <w:marBottom w:val="0"/>
      <w:divBdr>
        <w:top w:val="none" w:sz="0" w:space="0" w:color="auto"/>
        <w:left w:val="none" w:sz="0" w:space="0" w:color="auto"/>
        <w:bottom w:val="none" w:sz="0" w:space="0" w:color="auto"/>
        <w:right w:val="none" w:sz="0" w:space="0" w:color="auto"/>
      </w:divBdr>
    </w:div>
    <w:div w:id="1128671501">
      <w:bodyDiv w:val="1"/>
      <w:marLeft w:val="0"/>
      <w:marRight w:val="0"/>
      <w:marTop w:val="0"/>
      <w:marBottom w:val="0"/>
      <w:divBdr>
        <w:top w:val="none" w:sz="0" w:space="0" w:color="auto"/>
        <w:left w:val="none" w:sz="0" w:space="0" w:color="auto"/>
        <w:bottom w:val="none" w:sz="0" w:space="0" w:color="auto"/>
        <w:right w:val="none" w:sz="0" w:space="0" w:color="auto"/>
      </w:divBdr>
    </w:div>
    <w:div w:id="1164588432">
      <w:bodyDiv w:val="1"/>
      <w:marLeft w:val="0"/>
      <w:marRight w:val="0"/>
      <w:marTop w:val="0"/>
      <w:marBottom w:val="0"/>
      <w:divBdr>
        <w:top w:val="none" w:sz="0" w:space="0" w:color="auto"/>
        <w:left w:val="none" w:sz="0" w:space="0" w:color="auto"/>
        <w:bottom w:val="none" w:sz="0" w:space="0" w:color="auto"/>
        <w:right w:val="none" w:sz="0" w:space="0" w:color="auto"/>
      </w:divBdr>
    </w:div>
    <w:div w:id="19782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terk@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bcdef@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Aud04</b:Tag>
    <b:SourceType>JournalArticle</b:SourceType>
    <b:Guid>{E6D38296-74A8-4E56-BA86-233C326BC160}</b:Guid>
    <b:Author>
      <b:Author>
        <b:NameList>
          <b:Person>
            <b:Last>Audretsch</b:Last>
            <b:First>D.</b:First>
          </b:Person>
          <b:Person>
            <b:Last>Keilbach</b:Last>
            <b:First>M.</b:First>
          </b:Person>
        </b:NameList>
      </b:Author>
    </b:Author>
    <b:Title>Entrepreneurship and Regional Growth:An Evolutionary Interpretation.”</b:Title>
    <b:Pages>605-616</b:Pages>
    <b:Year>2004</b:Year>
    <b:JournalName>Journal of Evolutionary Economics, Vol.14, No.5</b:JournalName>
    <b:RefOrder>1</b:RefOrder>
  </b:Source>
  <b:Source>
    <b:Tag>Aud95</b:Tag>
    <b:SourceType>Book</b:SourceType>
    <b:Guid>{DD2DC8B3-CF07-4054-8D8E-545DF2ED8D66}</b:Guid>
    <b:Author>
      <b:Author>
        <b:NameList>
          <b:Person>
            <b:Last>Audretsch</b:Last>
            <b:First>D.</b:First>
          </b:Person>
        </b:NameList>
      </b:Author>
    </b:Author>
    <b:Title>Innovation and Industry Evolution</b:Title>
    <b:Year>1995</b:Year>
    <b:City>Cambridge</b:City>
    <b:Publisher> MIT Press</b:Publisher>
    <b:RefOrder>2</b:RefOrder>
  </b:Source>
  <b:Source>
    <b:Tag>Eri95</b:Tag>
    <b:SourceType>JournalArticle</b:SourceType>
    <b:Guid>{3F239CA4-C29F-4031-BB27-3EEFE8362AE0}</b:Guid>
    <b:Author>
      <b:Author>
        <b:NameList>
          <b:Person>
            <b:Last>Ericson</b:Last>
            <b:First>R.</b:First>
          </b:Person>
          <b:Person>
            <b:Last>Pakes</b:Last>
            <b:First>A.</b:First>
          </b:Person>
        </b:NameList>
      </b:Author>
    </b:Author>
    <b:Title>Markov-Perfect Industry Dynamics: A Framework for Empirical Work</b:Title>
    <b:JournalName>Review of Economic Studies, Vol. 62</b:JournalName>
    <b:Year>1995</b:Year>
    <b:Pages> 53-82</b:Pages>
    <b:RefOrder>3</b:RefOrder>
  </b:Source>
  <b:Source>
    <b:Tag>Jov82</b:Tag>
    <b:SourceType>JournalArticle</b:SourceType>
    <b:Guid>{5E7908D3-1C12-415D-AB6F-6DB1C5BEC56D}</b:Guid>
    <b:Author>
      <b:Author>
        <b:NameList>
          <b:Person>
            <b:Last>Jovanovic</b:Last>
            <b:First>B.</b:First>
          </b:Person>
        </b:NameList>
      </b:Author>
    </b:Author>
    <b:Title>Selection and the Evolution of Industry</b:Title>
    <b:JournalName>Econometrica, vol. 50, issue 3</b:JournalName>
    <b:Year>1982</b:Year>
    <b:Pages>649-670</b:Pages>
    <b:RefOrder>4</b:RefOrder>
  </b:Source>
  <b:Source>
    <b:Tag>Kir73</b:Tag>
    <b:SourceType>Book</b:SourceType>
    <b:Guid>{808922A2-0298-4796-BC61-E86FE47EAB7D}</b:Guid>
    <b:Author>
      <b:Author>
        <b:NameList>
          <b:Person>
            <b:Last>Kirzner</b:Last>
            <b:First>I.</b:First>
          </b:Person>
        </b:NameList>
      </b:Author>
    </b:Author>
    <b:Title>Competition and Entrepreneurship</b:Title>
    <b:Year>1973</b:Year>
    <b:City>Chicago</b:City>
    <b:Publisher>University of Chicago Press</b:Publisher>
    <b:RefOrder>5</b:RefOrder>
  </b:Source>
  <b:Source>
    <b:Tag>Kle96</b:Tag>
    <b:SourceType>JournalArticle</b:SourceType>
    <b:Guid>{EFF3BDD7-F336-47FC-A072-68F951C82025}</b:Guid>
    <b:Author>
      <b:Author>
        <b:NameList>
          <b:Person>
            <b:Last>Klepper</b:Last>
            <b:First>S.</b:First>
          </b:Person>
        </b:NameList>
      </b:Author>
    </b:Author>
    <b:Title>Entry, Exit, Growth, and Innovation over the Product Life Cycle</b:Title>
    <b:JournalName>American Economic Review, Vol. 86, No.3</b:JournalName>
    <b:Year>1996</b:Year>
    <b:Pages>562-583</b:Pages>
    <b:RefOrder>6</b:RefOrder>
  </b:Source>
  <b:Source>
    <b:Tag>Koo09</b:Tag>
    <b:SourceType>JournalArticle</b:SourceType>
    <b:Guid>{90BEC240-9E46-4E81-92CE-9A53CE951779}</b:Guid>
    <b:Author>
      <b:Author>
        <b:NameList>
          <b:Person>
            <b:Last>Koo</b:Last>
            <b:First>J.</b:First>
          </b:Person>
          <b:Person>
            <b:Last>Kim</b:Last>
            <b:First>T.</b:First>
          </b:Person>
        </b:NameList>
      </b:Author>
    </b:Author>
    <b:Title>When R&amp;D matters for regional growth: A tripod approach</b:Title>
    <b:JournalName>Papers in Regional Science, Volume 88 Number 4</b:JournalName>
    <b:Year>2009</b:Year>
    <b:RefOrder>7</b:RefOrder>
  </b:Source>
  <b:Source>
    <b:Tag>Pit02</b:Tag>
    <b:SourceType>JournalArticle</b:SourceType>
    <b:Guid>{68C46917-7D14-4E15-8E01-06DFDF2B46F6}</b:Guid>
    <b:Author>
      <b:Author>
        <b:NameList>
          <b:Person>
            <b:Last>Pitlik</b:Last>
            <b:First>Hans</b:First>
          </b:Person>
        </b:NameList>
      </b:Author>
    </b:Author>
    <b:Title>The Path of Liberalization and Economic Growth</b:Title>
    <b:JournalName>Kyklos, Vol.29, No.1</b:JournalName>
    <b:Year>2002</b:Year>
    <b:Pages>57-79</b:Pages>
    <b:RefOrder>8</b:RefOrder>
  </b:Source>
  <b:Source>
    <b:Tag>Sch34</b:Tag>
    <b:SourceType>Book</b:SourceType>
    <b:Guid>{A6BC9484-9792-40AC-AB7B-03B4778DF708}</b:Guid>
    <b:Author>
      <b:Author>
        <b:NameList>
          <b:Person>
            <b:Last>Schumpeter</b:Last>
            <b:First>J.</b:First>
          </b:Person>
        </b:NameList>
      </b:Author>
    </b:Author>
    <b:Title>The Theory of Economic Development: An Inquiry into Profits, Capital, Credit, Interest, and the Business Cycle</b:Title>
    <b:Year>1934</b:Year>
    <b:Publisher>Cambridge: Harvard University Press</b:Publisher>
    <b:RefOrder>9</b:RefOrder>
  </b:Source>
  <b:Source>
    <b:Tag>Sol57</b:Tag>
    <b:SourceType>JournalArticle</b:SourceType>
    <b:Guid>{C5FE171C-95EF-440C-97D6-B37DD35270A7}</b:Guid>
    <b:Author>
      <b:Author>
        <b:NameList>
          <b:Person>
            <b:Last>Solow</b:Last>
            <b:First>R.</b:First>
          </b:Person>
        </b:NameList>
      </b:Author>
    </b:Author>
    <b:Title>Technical Change and the Aggregate Production Function</b:Title>
    <b:JournalName>Review of Economic and Statistics,39</b:JournalName>
    <b:Year>1957</b:Year>
    <b:Pages>312-320</b:Pages>
    <b:RefOrder>10</b:RefOrder>
  </b:Source>
  <b:Source>
    <b:Tag>Ver07</b:Tag>
    <b:SourceType>JournalArticle</b:SourceType>
    <b:Guid>{898A9943-8F69-40D2-BE69-71D055B3E33A}</b:Guid>
    <b:Title>What is the Value of Entrepreneurship</b:Title>
    <b:Year>2007</b:Year>
    <b:Author>
      <b:Author>
        <b:NameList>
          <b:Person>
            <b:Last>Versloot</b:Last>
            <b:First>P.</b:First>
          </b:Person>
          <b:Person>
            <b:Last>van Praag</b:Last>
            <b:First>M.</b:First>
          </b:Person>
        </b:NameList>
      </b:Author>
    </b:Author>
    <b:JournalName>A Review of Recent Research.”Small Business Economics, Vol. 29, No.4</b:JournalName>
    <b:Pages>351-382</b:Pages>
    <b:RefOrder>11</b:RefOrder>
  </b:Source>
  <b:Source>
    <b:Tag>Won05</b:Tag>
    <b:SourceType>JournalArticle</b:SourceType>
    <b:Guid>{AC6E71AC-4DE8-45FA-85B8-5D7BDB7DEFFB}</b:Guid>
    <b:Author>
      <b:Author>
        <b:NameList>
          <b:Person>
            <b:Last>Wong</b:Last>
            <b:First>P.</b:First>
          </b:Person>
          <b:Person>
            <b:Last>Ho</b:Last>
            <b:First>Y.</b:First>
          </b:Person>
          <b:Person>
            <b:Last>Autio</b:Last>
            <b:First>E.</b:First>
          </b:Person>
        </b:NameList>
      </b:Author>
    </b:Author>
    <b:Title> Entrepreneurship, innovation and economic growth: evidence from GEM data</b:Title>
    <b:JournalName>Small Business Economics, Vol.24</b:JournalName>
    <b:Year>2005</b:Year>
    <b:Pages>335-350</b:Pages>
    <b:RefOrder>12</b:RefOrder>
  </b:Source>
  <b:Source>
    <b:Tag>Lev92</b:Tag>
    <b:SourceType>JournalArticle</b:SourceType>
    <b:Guid>{BC85D601-6538-4BF0-9CFA-1BEC4B0ED042}</b:Guid>
    <b:Author>
      <b:Author>
        <b:NameList>
          <b:Person>
            <b:Last>Levine</b:Last>
            <b:First>R</b:First>
            <b:Middle>and Renelt, D</b:Middle>
          </b:Person>
        </b:NameList>
      </b:Author>
    </b:Author>
    <b:Title> A sensitivity analysis of cross-country growth regressions</b:Title>
    <b:JournalName>American Economic Review, 82</b:JournalName>
    <b:Year>1992</b:Year>
    <b:Pages>942-963</b:Pages>
    <b:RefOrder>13</b:RefOrder>
  </b:Source>
  <b:Source>
    <b:Tag>Bla00</b:Tag>
    <b:SourceType>JournalArticle</b:SourceType>
    <b:Guid>{5E9E61FD-6F7B-4926-876B-716BE3EFF43A}</b:Guid>
    <b:Author>
      <b:Author>
        <b:NameList>
          <b:Person>
            <b:Last>Blanchower</b:Last>
            <b:First>G.</b:First>
          </b:Person>
        </b:NameList>
      </b:Author>
    </b:Author>
    <b:Title>Self-employment in OECD countries</b:Title>
    <b:JournalName>Labor Economics 7</b:JournalName>
    <b:Year>2000</b:Year>
    <b:Pages>471-505</b:Pages>
    <b:RefOrder>14</b:RefOrder>
  </b:Source>
  <b:Source>
    <b:Tag>DeC10</b:Tag>
    <b:SourceType>JournalArticle</b:SourceType>
    <b:Guid>{5D7EAA52-A939-4B08-822C-02593437DDAE}</b:Guid>
    <b:Author>
      <b:Author>
        <b:NameList>
          <b:Person>
            <b:Last>De Clercq</b:Last>
            <b:First>Dirk</b:First>
          </b:Person>
          <b:Person>
            <b:Last>Wade M.</b:Last>
            <b:First>Danis</b:First>
          </b:Person>
          <b:Person>
            <b:Last>Dakhli</b:Last>
            <b:First>Mourad</b:First>
          </b:Person>
        </b:NameList>
      </b:Author>
    </b:Author>
    <b:Title>The moderating effect of institutional context on the relationship between associational activity and new business activity in emerging economies</b:Title>
    <b:JournalName>International Business Review, Elsevier, vol. 19(1)</b:JournalName>
    <b:Year>2010</b:Year>
    <b:Pages>85-101</b:Pages>
    <b:RefOrder>15</b:RefOrder>
  </b:Source>
  <b:Source>
    <b:Tag>Hop921</b:Tag>
    <b:SourceType>JournalArticle</b:SourceType>
    <b:Guid>{2716008B-7B45-49D7-8A85-A112EB07ACB4}</b:Guid>
    <b:Author>
      <b:Author>
        <b:NameList>
          <b:Person>
            <b:Last>Hopenhayn</b:Last>
            <b:First>Hugo</b:First>
            <b:Middle>A</b:Middle>
          </b:Person>
        </b:NameList>
      </b:Author>
    </b:Author>
    <b:Title>Entry, Exit, and Firm Dynamics in Long Run Equilibrium</b:Title>
    <b:JournalName> Econometrica, Econometric Society, vol. 60(5)</b:JournalName>
    <b:Year>1992</b:Year>
    <b:Pages>1127-1150</b:Pages>
    <b:RefOrder>16</b:RefOrder>
  </b:Source>
  <b:Source>
    <b:Tag>Che09</b:Tag>
    <b:SourceType>JournalArticle</b:SourceType>
    <b:Guid>{D86D68E1-D40C-463B-BA23-79B412565922}</b:Guid>
    <b:Author>
      <b:Author>
        <b:NameList>
          <b:Person>
            <b:Last>Chemin</b:Last>
            <b:First>Matthieu</b:First>
          </b:Person>
        </b:NameList>
      </b:Author>
    </b:Author>
    <b:Title>The impact of the judiciary on entrepreneurship: Evaluation of Pakistan's "Access to Justice Programme</b:Title>
    <b:JournalName>Journal of Public Economics, Elsevier, vol. 93(1-2)</b:JournalName>
    <b:Year>2009</b:Year>
    <b:Pages>114-125</b:Pages>
    <b:RefOrder>17</b:RefOrder>
  </b:Source>
  <b:Source>
    <b:Tag>Chi16</b:Tag>
    <b:SourceType>JournalArticle</b:SourceType>
    <b:Guid>{930F212C-3EB3-455D-A059-01CEE4CC1651}</b:Guid>
    <b:Author>
      <b:Author>
        <b:NameList>
          <b:Person>
            <b:Last>Feki</b:Last>
            <b:First>Chiraz</b:First>
          </b:Person>
          <b:Person>
            <b:Last>Mnif</b:Last>
            <b:First>Sirine</b:First>
          </b:Person>
        </b:NameList>
      </b:Author>
    </b:Author>
    <b:Title>Entrepreneurship, Technological Innovation, and Economic Growth: Empirical Analysis of Panel Data," Journal of the Knowledge Economy, Springer</b:Title>
    <b:JournalName>;Portland International Center for Management of Engineering and Technology (PICMET), Vol 7</b:JournalName>
    <b:Year>2016</b:Year>
    <b:Pages>984-999</b:Pages>
    <b:RefOrder>18</b:RefOrder>
  </b:Source>
  <b:Source>
    <b:Tag>Bal01</b:Tag>
    <b:SourceType>Book</b:SourceType>
    <b:Guid>{D8961AB4-563A-44B9-95F5-63553D7ED6DA}</b:Guid>
    <b:Title> Econometric Analysis of Panel Data, 2nd ed.</b:Title>
    <b:Year>2001</b:Year>
    <b:Author>
      <b:Author>
        <b:NameList>
          <b:Person>
            <b:Last>Baltagi</b:Last>
            <b:First>B.</b:First>
          </b:Person>
        </b:NameList>
      </b:Author>
    </b:Author>
    <b:City> Chichester</b:City>
    <b:Publisher>John Wiley and Sons</b:Publisher>
    <b:RefOrder>19</b:RefOrder>
  </b:Source>
  <b:Source>
    <b:Tag>Wil96</b:Tag>
    <b:SourceType>JournalArticle</b:SourceType>
    <b:Guid>{B6925506-D119-40E5-A366-977B042F1DD3}</b:Guid>
    <b:Author>
      <b:Author>
        <b:NameList>
          <b:Person>
            <b:Last>Baumol</b:Last>
            <b:First>William</b:First>
          </b:Person>
        </b:NameList>
      </b:Author>
    </b:Author>
    <b:Title>Entrepreneurship: Productive, unproductive, and destructive</b:Title>
    <b:JournalName>Journal of Business Venturing, Vol.11, Issue 1</b:JournalName>
    <b:Year>1996</b:Year>
    <b:Pages>3-22</b:Pages>
    <b:RefOrder>20</b:RefOrder>
  </b:Source>
  <b:Source>
    <b:Tag>Sac02</b:Tag>
    <b:SourceType>BookSection</b:SourceType>
    <b:Guid>{F51DCC9F-CC64-43C9-A84F-3ABD17C7B49B}</b:Guid>
    <b:Author>
      <b:Author>
        <b:NameList>
          <b:Person>
            <b:Last>Sachs</b:Last>
            <b:First>Jeffrey</b:First>
            <b:Middle>D.</b:Middle>
          </b:Person>
          <b:Person>
            <b:Last>McArthur</b:Last>
            <b:First>John</b:First>
            <b:Middle>W.</b:Middle>
          </b:Person>
        </b:NameList>
      </b:Author>
    </b:Author>
    <b:Title>Technological advancement and long-term economic growth in Asia</b:Title>
    <b:Year>2002</b:Year>
    <b:Pages>157-185</b:Pages>
    <b:BookTitle>Technology and the New Economy</b:BookTitle>
    <b:Publisher>MIT Press Cambridge</b:Publisher>
    <b:RefOrder>21</b:RefOrder>
  </b:Source>
  <b:Source>
    <b:Tag>Rob00</b:Tag>
    <b:SourceType>JournalArticle</b:SourceType>
    <b:Guid>{C4908E8D-5EC4-4556-8CE0-22082C800144}</b:Guid>
    <b:Title>The role of entrepreneurship in US and European job growth</b:Title>
    <b:Year>2000</b:Year>
    <b:Author>
      <b:Author>
        <b:NameList>
          <b:Person>
            <b:Last>Bednarzik</b:Last>
            <b:First>Robert</b:First>
          </b:Person>
        </b:NameList>
      </b:Author>
    </b:Author>
    <b:JournalName>Monthly labor review / U.S. Department of Labor, Bureau of Labor Statistics 123(7)</b:JournalName>
    <b:Pages>3-16</b:Pages>
    <b:RefOrder>22</b:RefOrder>
  </b:Source>
  <b:Source>
    <b:Tag>Ros93</b:Tag>
    <b:SourceType>JournalArticle</b:SourceType>
    <b:Guid>{FD9E487D-C9F3-43C9-BB28-7461245B7EED}</b:Guid>
    <b:Author>
      <b:Author>
        <b:NameList>
          <b:Person>
            <b:Last>Levine</b:Last>
            <b:First>Ross</b:First>
          </b:Person>
          <b:Person>
            <b:Last>Zervos</b:Last>
            <b:First>Sara</b:First>
          </b:Person>
        </b:NameList>
      </b:Author>
    </b:Author>
    <b:Title>What We Have Learned about Policy and Growth from Cross-Country Regressions?</b:Title>
    <b:JournalName>American Economic Review, vol. 83, issue 2</b:JournalName>
    <b:Year>1993</b:Year>
    <b:Pages>426-430</b:Pages>
    <b:RefOrder>23</b:RefOrder>
  </b:Source>
  <b:Source>
    <b:Tag>Hub081</b:Tag>
    <b:SourceType>JournalArticle</b:SourceType>
    <b:Guid>{420AC3D8-5B7E-44E0-B8B0-61E650BB94FA}</b:Guid>
    <b:Author>
      <b:Author>
        <b:NameList>
          <b:Person>
            <b:Last>Hubbard</b:Last>
            <b:First>R.</b:First>
            <b:Middle>Glenn.</b:Middle>
          </b:Person>
        </b:NameList>
      </b:Author>
    </b:Author>
    <b:Title>Nondestructive Creation: Entrepreneurship and Management   Research in the Study of Growth  </b:Title>
    <b:JournalName>Journal of Policy Modeling, Vol.30, No.4</b:JournalName>
    <b:Year>2008</b:Year>
    <b:Pages>595-602</b:Pages>
    <b:RefOrder>24</b:RefOrder>
  </b:Source>
  <b:Source>
    <b:Tag>Mic11</b:Tag>
    <b:SourceType>JournalArticle</b:SourceType>
    <b:Guid>{BDF3CCD9-3D0A-4F94-BFAF-91471514F24F}</b:Guid>
    <b:Author>
      <b:Author>
        <b:NameList>
          <b:Person>
            <b:Last>Troilo</b:Last>
            <b:First>Michael</b:First>
          </b:Person>
        </b:NameList>
      </b:Author>
    </b:Author>
    <b:Title>Legal institutions and high-growth aspiration entrepreneurship</b:Title>
    <b:JournalName> Economic Systems, Elsevier, vol. 35(2)</b:JournalName>
    <b:Year>2011</b:Year>
    <b:Pages>158-175</b:Pages>
    <b:RefOrder>25</b:RefOrder>
  </b:Source>
  <b:Source>
    <b:Tag>Wen05</b:Tag>
    <b:SourceType>JournalArticle</b:SourceType>
    <b:Guid>{8A5E62D1-2D60-4185-87F6-FB03BB82C09A}</b:Guid>
    <b:Author>
      <b:Author>
        <b:NameList>
          <b:Person>
            <b:Last>Wennekers</b:Last>
            <b:First>S.</b:First>
          </b:Person>
          <b:Person>
            <b:Last>van Stel</b:Last>
            <b:First>A.</b:First>
          </b:Person>
          <b:Person>
            <b:Last>Thurik</b:Last>
            <b:First>R.</b:First>
          </b:Person>
          <b:Person>
            <b:Last>and Reynolds</b:Last>
            <b:First>P.</b:First>
          </b:Person>
        </b:NameList>
      </b:Author>
    </b:Author>
    <b:Title>Nascent Entrepreneurship and the Level of Economic Development</b:Title>
    <b:JournalName>Small Business Economics, 24</b:JournalName>
    <b:Year>2005</b:Year>
    <b:Pages>293-309</b:Pages>
    <b:RefOrder>26</b:RefOrder>
  </b:Source>
</b:Sources>
</file>

<file path=customXml/itemProps1.xml><?xml version="1.0" encoding="utf-8"?>
<ds:datastoreItem xmlns:ds="http://schemas.openxmlformats.org/officeDocument/2006/customXml" ds:itemID="{AFD54989-DA10-4CC5-B6A7-AFCD4E93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2868</Words>
  <Characters>16349</Characters>
  <Application>Microsoft Office Word</Application>
  <DocSecurity>0</DocSecurity>
  <Lines>136</Lines>
  <Paragraphs>38</Paragraphs>
  <ScaleCrop>false</ScaleCrop>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2020-02-28T10:12:00Z</dcterms:created>
  <dcterms:modified xsi:type="dcterms:W3CDTF">2020-02-28T10:13:00Z</dcterms:modified>
</cp:coreProperties>
</file>